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4F321" w14:textId="77777777" w:rsidR="00462C29" w:rsidRPr="00462C29" w:rsidRDefault="00462C29" w:rsidP="00462C29">
      <w:pPr>
        <w:spacing w:after="0" w:line="240" w:lineRule="auto"/>
        <w:jc w:val="center"/>
        <w:rPr>
          <w:b/>
          <w:bCs/>
        </w:rPr>
      </w:pPr>
      <w:r w:rsidRPr="00462C29">
        <w:rPr>
          <w:b/>
          <w:bCs/>
        </w:rPr>
        <w:t>ACCT 551 – Information Technology in Accounting</w:t>
      </w:r>
    </w:p>
    <w:p w14:paraId="5C8FFE25" w14:textId="64C42C02" w:rsidR="00462C29" w:rsidRPr="00462C29" w:rsidRDefault="00462C29" w:rsidP="00462C29">
      <w:pPr>
        <w:spacing w:after="0" w:line="240" w:lineRule="auto"/>
        <w:jc w:val="center"/>
        <w:rPr>
          <w:b/>
          <w:bCs/>
        </w:rPr>
      </w:pPr>
      <w:r w:rsidRPr="00462C29">
        <w:rPr>
          <w:b/>
          <w:bCs/>
        </w:rPr>
        <w:t xml:space="preserve">Spring 2026 – </w:t>
      </w:r>
      <w:r w:rsidRPr="00F875A6">
        <w:rPr>
          <w:b/>
          <w:bCs/>
        </w:rPr>
        <w:t>(</w:t>
      </w:r>
      <w:r w:rsidRPr="00462C29">
        <w:rPr>
          <w:b/>
          <w:bCs/>
        </w:rPr>
        <w:t>January 20, 2026 – March 15, 2026</w:t>
      </w:r>
      <w:r w:rsidRPr="00F875A6">
        <w:rPr>
          <w:b/>
          <w:bCs/>
        </w:rPr>
        <w:t>)</w:t>
      </w:r>
      <w:r w:rsidRPr="00462C29">
        <w:rPr>
          <w:b/>
          <w:bCs/>
        </w:rPr>
        <w:br/>
        <w:t>College of Business – Department of ISFA</w:t>
      </w:r>
      <w:r w:rsidRPr="00462C29">
        <w:rPr>
          <w:b/>
          <w:bCs/>
        </w:rPr>
        <w:br/>
        <w:t>California State University, Chico</w:t>
      </w:r>
    </w:p>
    <w:p w14:paraId="2D1BAF81" w14:textId="4A17565B" w:rsidR="00462C29" w:rsidRPr="00462C29" w:rsidRDefault="00000000" w:rsidP="00462C29">
      <w:pPr>
        <w:spacing w:after="0" w:line="240" w:lineRule="auto"/>
      </w:pPr>
      <w:r>
        <w:pict w14:anchorId="323F867E">
          <v:rect id="_x0000_i1025" style="width:0;height:1.5pt" o:hralign="center" o:hrstd="t" o:hr="t" fillcolor="#a0a0a0" stroked="f"/>
        </w:pict>
      </w:r>
    </w:p>
    <w:p w14:paraId="1A28C1C8" w14:textId="77777777" w:rsidR="00462C29" w:rsidRPr="00462C29" w:rsidRDefault="00462C29" w:rsidP="00462C29">
      <w:pPr>
        <w:rPr>
          <w:b/>
          <w:bCs/>
        </w:rPr>
      </w:pPr>
      <w:r w:rsidRPr="00462C29">
        <w:rPr>
          <w:b/>
          <w:bCs/>
        </w:rPr>
        <w:t>Instructor Contact Information</w:t>
      </w:r>
    </w:p>
    <w:p w14:paraId="6E68F117" w14:textId="5C50CAAA" w:rsidR="00462C29" w:rsidRPr="00462C29" w:rsidRDefault="00462C29" w:rsidP="00462C29">
      <w:r w:rsidRPr="00F875A6">
        <w:rPr>
          <w:b/>
          <w:bCs/>
        </w:rPr>
        <w:t>Paule Pobloske</w:t>
      </w:r>
      <w:r w:rsidRPr="00F875A6">
        <w:rPr>
          <w:b/>
          <w:bCs/>
        </w:rPr>
        <w:br/>
      </w:r>
      <w:r w:rsidRPr="00F875A6">
        <w:t>Phone: 773 / 895-1768 — Text preferred.</w:t>
      </w:r>
      <w:r w:rsidRPr="00F875A6">
        <w:br/>
      </w:r>
      <w:r w:rsidRPr="00F875A6">
        <w:rPr>
          <w:i/>
          <w:iCs/>
        </w:rPr>
        <w:t>Please include the course number (ACCT 551) and your last name in every text message.</w:t>
      </w:r>
    </w:p>
    <w:p w14:paraId="2CB996C3" w14:textId="77777777" w:rsidR="00462C29" w:rsidRPr="00462C29" w:rsidRDefault="00462C29" w:rsidP="00462C29">
      <w:pPr>
        <w:spacing w:after="0" w:line="240" w:lineRule="auto"/>
        <w:rPr>
          <w:b/>
          <w:bCs/>
        </w:rPr>
      </w:pPr>
      <w:r w:rsidRPr="00462C29">
        <w:rPr>
          <w:b/>
          <w:bCs/>
        </w:rPr>
        <w:t>Preferred Contact Method</w:t>
      </w:r>
    </w:p>
    <w:p w14:paraId="66D97301" w14:textId="77777777" w:rsidR="00462C29" w:rsidRPr="00462C29" w:rsidRDefault="00462C29" w:rsidP="00462C29">
      <w:pPr>
        <w:spacing w:after="0" w:line="240" w:lineRule="auto"/>
      </w:pPr>
      <w:r w:rsidRPr="00462C29">
        <w:t xml:space="preserve">Please contact me first through the </w:t>
      </w:r>
      <w:r w:rsidRPr="00462C29">
        <w:rPr>
          <w:b/>
          <w:bCs/>
        </w:rPr>
        <w:t>Canvas Inbox (Canvas Email)</w:t>
      </w:r>
      <w:r w:rsidRPr="00462C29">
        <w:t xml:space="preserve"> for all course-related communication.</w:t>
      </w:r>
    </w:p>
    <w:p w14:paraId="3F1DE819" w14:textId="5FF16088" w:rsidR="00462C29" w:rsidRPr="00462C29" w:rsidRDefault="00462C29" w:rsidP="00462C29">
      <w:r w:rsidRPr="00462C29">
        <w:t xml:space="preserve">If you do not receive a response </w:t>
      </w:r>
      <w:r w:rsidRPr="00462C29">
        <w:rPr>
          <w:b/>
          <w:bCs/>
        </w:rPr>
        <w:t>within 48 hours</w:t>
      </w:r>
      <w:r w:rsidRPr="00462C29">
        <w:t xml:space="preserve">, you may email me </w:t>
      </w:r>
      <w:proofErr w:type="gramStart"/>
      <w:r w:rsidRPr="00462C29">
        <w:t>at:</w:t>
      </w:r>
      <w:r w:rsidRPr="00462C29">
        <w:rPr>
          <w:b/>
          <w:bCs/>
        </w:rPr>
        <w:t>ppobloske@csuchico.edu</w:t>
      </w:r>
      <w:proofErr w:type="gramEnd"/>
    </w:p>
    <w:p w14:paraId="795DCEC9" w14:textId="77777777" w:rsidR="00462C29" w:rsidRPr="00462C29" w:rsidRDefault="00462C29" w:rsidP="00462C29">
      <w:pPr>
        <w:spacing w:after="0" w:line="240" w:lineRule="auto"/>
        <w:rPr>
          <w:b/>
          <w:bCs/>
        </w:rPr>
      </w:pPr>
      <w:r w:rsidRPr="00462C29">
        <w:rPr>
          <w:b/>
          <w:bCs/>
        </w:rPr>
        <w:t>Office Hours</w:t>
      </w:r>
    </w:p>
    <w:p w14:paraId="1ED2EEB5" w14:textId="77777777" w:rsidR="00462C29" w:rsidRPr="00462C29" w:rsidRDefault="00462C29" w:rsidP="00462C29">
      <w:pPr>
        <w:spacing w:after="0" w:line="240" w:lineRule="auto"/>
      </w:pPr>
      <w:r w:rsidRPr="00462C29">
        <w:rPr>
          <w:b/>
          <w:bCs/>
        </w:rPr>
        <w:t>Monday – Wednesday: 8:00 AM – 9:30 AM</w:t>
      </w:r>
      <w:r w:rsidRPr="00462C29">
        <w:br/>
        <w:t>Tehama 469 or Zoom</w:t>
      </w:r>
      <w:r w:rsidRPr="00462C29">
        <w:br/>
        <w:t xml:space="preserve">Or </w:t>
      </w:r>
      <w:r w:rsidRPr="00462C29">
        <w:rPr>
          <w:b/>
          <w:bCs/>
        </w:rPr>
        <w:t>by appointment</w:t>
      </w:r>
    </w:p>
    <w:p w14:paraId="1D1C48A2" w14:textId="73A2143D" w:rsidR="00462C29" w:rsidRPr="00462C29" w:rsidRDefault="00000000" w:rsidP="00462C29">
      <w:r>
        <w:pict w14:anchorId="7C58BEF1">
          <v:rect id="_x0000_i1026" style="width:0;height:1.5pt" o:hralign="center" o:hrstd="t" o:hr="t" fillcolor="#a0a0a0" stroked="f"/>
        </w:pict>
      </w:r>
    </w:p>
    <w:p w14:paraId="07AE33CC" w14:textId="77777777" w:rsidR="00462C29" w:rsidRPr="00462C29" w:rsidRDefault="00462C29" w:rsidP="00462C29">
      <w:pPr>
        <w:spacing w:after="0" w:line="240" w:lineRule="auto"/>
        <w:rPr>
          <w:b/>
          <w:bCs/>
        </w:rPr>
      </w:pPr>
      <w:bookmarkStart w:id="0" w:name="_Hlk216700519"/>
      <w:r w:rsidRPr="00462C29">
        <w:rPr>
          <w:b/>
          <w:bCs/>
        </w:rPr>
        <w:t>Prerequisites</w:t>
      </w:r>
    </w:p>
    <w:p w14:paraId="1860B2D4" w14:textId="35DCC541" w:rsidR="00462C29" w:rsidRPr="00462C29" w:rsidRDefault="00462C29" w:rsidP="00462C29">
      <w:pPr>
        <w:spacing w:after="0" w:line="240" w:lineRule="auto"/>
      </w:pPr>
      <w:r w:rsidRPr="00F875A6">
        <w:t>Prerequisites: ACCT 201 with a grade of C- or higher, BADM Lower Division Core (for BADM majors only).</w:t>
      </w:r>
    </w:p>
    <w:bookmarkEnd w:id="0"/>
    <w:p w14:paraId="1B977D1F" w14:textId="77777777" w:rsidR="00462C29" w:rsidRPr="00F875A6" w:rsidRDefault="00462C29" w:rsidP="00462C29">
      <w:pPr>
        <w:spacing w:after="0" w:line="240" w:lineRule="auto"/>
        <w:rPr>
          <w:b/>
          <w:bCs/>
        </w:rPr>
      </w:pPr>
    </w:p>
    <w:p w14:paraId="50B92C9B" w14:textId="2BEF6F8F" w:rsidR="00462C29" w:rsidRPr="00462C29" w:rsidRDefault="00462C29" w:rsidP="00462C29">
      <w:pPr>
        <w:spacing w:after="0" w:line="240" w:lineRule="auto"/>
        <w:rPr>
          <w:b/>
          <w:bCs/>
        </w:rPr>
      </w:pPr>
      <w:r w:rsidRPr="00462C29">
        <w:rPr>
          <w:b/>
          <w:bCs/>
        </w:rPr>
        <w:t>Mode of Instruction (Spring 2026)</w:t>
      </w:r>
    </w:p>
    <w:p w14:paraId="6AF11BFC" w14:textId="77777777" w:rsidR="00462C29" w:rsidRPr="00462C29" w:rsidRDefault="00462C29" w:rsidP="00462C29">
      <w:pPr>
        <w:spacing w:after="0" w:line="240" w:lineRule="auto"/>
      </w:pPr>
      <w:r w:rsidRPr="00462C29">
        <w:t xml:space="preserve">This 8-week course is delivered in a </w:t>
      </w:r>
      <w:r w:rsidRPr="00462C29">
        <w:rPr>
          <w:b/>
          <w:bCs/>
        </w:rPr>
        <w:t>fully online, asynchronous</w:t>
      </w:r>
      <w:r w:rsidRPr="00462C29">
        <w:t xml:space="preserve"> format.</w:t>
      </w:r>
      <w:r w:rsidRPr="00462C29">
        <w:br/>
        <w:t xml:space="preserve">There are </w:t>
      </w:r>
      <w:r w:rsidRPr="00462C29">
        <w:rPr>
          <w:b/>
          <w:bCs/>
        </w:rPr>
        <w:t>no scheduled class meetings</w:t>
      </w:r>
      <w:r w:rsidRPr="00462C29">
        <w:t>, but weekly modules, labs, readings, and assessments are time-sensitive and must be completed by posted deadlines.</w:t>
      </w:r>
    </w:p>
    <w:p w14:paraId="30052DD6" w14:textId="77777777" w:rsidR="00462C29" w:rsidRPr="00F875A6" w:rsidRDefault="00462C29" w:rsidP="00462C29">
      <w:pPr>
        <w:rPr>
          <w:b/>
          <w:bCs/>
        </w:rPr>
      </w:pPr>
    </w:p>
    <w:p w14:paraId="1FD5A370" w14:textId="3714B233" w:rsidR="00462C29" w:rsidRPr="00462C29" w:rsidRDefault="00462C29" w:rsidP="00462C29">
      <w:pPr>
        <w:spacing w:after="0" w:line="240" w:lineRule="auto"/>
        <w:rPr>
          <w:b/>
          <w:bCs/>
        </w:rPr>
      </w:pPr>
      <w:bookmarkStart w:id="1" w:name="_Hlk216700290"/>
      <w:r w:rsidRPr="00462C29">
        <w:rPr>
          <w:b/>
          <w:bCs/>
        </w:rPr>
        <w:t>Course Description</w:t>
      </w:r>
    </w:p>
    <w:p w14:paraId="61EBBC61" w14:textId="77777777" w:rsidR="00462C29" w:rsidRPr="00462C29" w:rsidRDefault="00462C29" w:rsidP="00462C29">
      <w:pPr>
        <w:spacing w:after="0" w:line="240" w:lineRule="auto"/>
      </w:pPr>
      <w:r w:rsidRPr="00462C29">
        <w:t xml:space="preserve">This course emphasizes the assessment of </w:t>
      </w:r>
      <w:r w:rsidRPr="00462C29">
        <w:rPr>
          <w:b/>
          <w:bCs/>
        </w:rPr>
        <w:t xml:space="preserve">information </w:t>
      </w:r>
      <w:proofErr w:type="gramStart"/>
      <w:r w:rsidRPr="00462C29">
        <w:rPr>
          <w:b/>
          <w:bCs/>
        </w:rPr>
        <w:t>technology</w:t>
      </w:r>
      <w:proofErr w:type="gramEnd"/>
      <w:r w:rsidRPr="00462C29">
        <w:rPr>
          <w:b/>
          <w:bCs/>
        </w:rPr>
        <w:t xml:space="preserve"> internal controls</w:t>
      </w:r>
      <w:r w:rsidRPr="00462C29">
        <w:t xml:space="preserve"> and their role in modern accounting systems. Topics include:</w:t>
      </w:r>
    </w:p>
    <w:p w14:paraId="2BA6B406" w14:textId="77777777" w:rsidR="00462C29" w:rsidRPr="00462C29" w:rsidRDefault="00462C29" w:rsidP="00462C29">
      <w:pPr>
        <w:numPr>
          <w:ilvl w:val="0"/>
          <w:numId w:val="1"/>
        </w:numPr>
        <w:spacing w:after="0" w:line="240" w:lineRule="auto"/>
      </w:pPr>
      <w:r w:rsidRPr="00462C29">
        <w:t>data analytics, visualization, and data mining</w:t>
      </w:r>
    </w:p>
    <w:p w14:paraId="35551B67" w14:textId="77777777" w:rsidR="00462C29" w:rsidRPr="00462C29" w:rsidRDefault="00462C29" w:rsidP="00462C29">
      <w:pPr>
        <w:numPr>
          <w:ilvl w:val="0"/>
          <w:numId w:val="1"/>
        </w:numPr>
        <w:spacing w:after="0" w:line="240" w:lineRule="auto"/>
      </w:pPr>
      <w:r w:rsidRPr="00462C29">
        <w:t>IT internal controls and cybersecurity frameworks</w:t>
      </w:r>
    </w:p>
    <w:p w14:paraId="1D09145D" w14:textId="77777777" w:rsidR="00462C29" w:rsidRPr="00462C29" w:rsidRDefault="00462C29" w:rsidP="00462C29">
      <w:pPr>
        <w:numPr>
          <w:ilvl w:val="0"/>
          <w:numId w:val="1"/>
        </w:numPr>
        <w:spacing w:after="0" w:line="240" w:lineRule="auto"/>
      </w:pPr>
      <w:r w:rsidRPr="00462C29">
        <w:t>technology governance</w:t>
      </w:r>
    </w:p>
    <w:p w14:paraId="005EF461" w14:textId="77777777" w:rsidR="00462C29" w:rsidRPr="00462C29" w:rsidRDefault="00462C29" w:rsidP="00462C29">
      <w:pPr>
        <w:numPr>
          <w:ilvl w:val="0"/>
          <w:numId w:val="1"/>
        </w:numPr>
        <w:spacing w:after="0" w:line="240" w:lineRule="auto"/>
      </w:pPr>
      <w:r w:rsidRPr="00462C29">
        <w:t>cyber-threats and mitigation strategies</w:t>
      </w:r>
    </w:p>
    <w:p w14:paraId="55D1D061" w14:textId="77777777" w:rsidR="00462C29" w:rsidRPr="00462C29" w:rsidRDefault="00462C29" w:rsidP="00462C29">
      <w:pPr>
        <w:numPr>
          <w:ilvl w:val="0"/>
          <w:numId w:val="1"/>
        </w:numPr>
        <w:spacing w:after="0" w:line="240" w:lineRule="auto"/>
      </w:pPr>
      <w:r w:rsidRPr="00462C29">
        <w:t>fraud detection and anomaly identification</w:t>
      </w:r>
    </w:p>
    <w:p w14:paraId="6D33FA58" w14:textId="77777777" w:rsidR="00462C29" w:rsidRPr="00462C29" w:rsidRDefault="00462C29" w:rsidP="00462C29">
      <w:pPr>
        <w:numPr>
          <w:ilvl w:val="0"/>
          <w:numId w:val="1"/>
        </w:numPr>
        <w:spacing w:after="0" w:line="240" w:lineRule="auto"/>
      </w:pPr>
      <w:r w:rsidRPr="00462C29">
        <w:t>emerging technologies such as AI-driven audit analytics</w:t>
      </w:r>
    </w:p>
    <w:p w14:paraId="7E17F9C7" w14:textId="77777777" w:rsidR="00462C29" w:rsidRPr="00462C29" w:rsidRDefault="00462C29" w:rsidP="00462C29">
      <w:pPr>
        <w:spacing w:after="0" w:line="240" w:lineRule="auto"/>
      </w:pPr>
      <w:r w:rsidRPr="00462C29">
        <w:t xml:space="preserve">All course materials and assignments will be delivered through </w:t>
      </w:r>
      <w:r w:rsidRPr="00462C29">
        <w:rPr>
          <w:b/>
          <w:bCs/>
        </w:rPr>
        <w:t>Canvas</w:t>
      </w:r>
      <w:r w:rsidRPr="00462C29">
        <w:t>.</w:t>
      </w:r>
    </w:p>
    <w:p w14:paraId="78D63236" w14:textId="300E81C0" w:rsidR="00462C29" w:rsidRPr="00462C29" w:rsidRDefault="00462C29" w:rsidP="00462C29"/>
    <w:p w14:paraId="4C51499D" w14:textId="77777777" w:rsidR="00462C29" w:rsidRPr="00462C29" w:rsidRDefault="00462C29" w:rsidP="00462C29">
      <w:pPr>
        <w:rPr>
          <w:b/>
          <w:bCs/>
        </w:rPr>
      </w:pPr>
      <w:r w:rsidRPr="00462C29">
        <w:rPr>
          <w:b/>
          <w:bCs/>
        </w:rPr>
        <w:t>Required Software (Must Be Installed During Week 1)</w:t>
      </w:r>
    </w:p>
    <w:p w14:paraId="6581D995" w14:textId="77777777" w:rsidR="00462C29" w:rsidRPr="00462C29" w:rsidRDefault="00462C29" w:rsidP="00462C29">
      <w:r w:rsidRPr="00462C29">
        <w:t xml:space="preserve">This course includes </w:t>
      </w:r>
      <w:r w:rsidRPr="00462C29">
        <w:rPr>
          <w:b/>
          <w:bCs/>
        </w:rPr>
        <w:t>hands-on labs starting the first week</w:t>
      </w:r>
      <w:r w:rsidRPr="00462C29">
        <w:t>, so students must install:</w:t>
      </w:r>
    </w:p>
    <w:p w14:paraId="41852942" w14:textId="77777777" w:rsidR="00462C29" w:rsidRPr="00462C29" w:rsidRDefault="00462C29" w:rsidP="00462C29">
      <w:pPr>
        <w:spacing w:after="0" w:line="240" w:lineRule="auto"/>
      </w:pPr>
      <w:r w:rsidRPr="00462C29">
        <w:rPr>
          <w:rFonts w:ascii="Segoe UI Symbol" w:hAnsi="Segoe UI Symbol" w:cs="Segoe UI Symbol"/>
        </w:rPr>
        <w:t>✔</w:t>
      </w:r>
      <w:r w:rsidRPr="00462C29">
        <w:t xml:space="preserve"> Alteryx Designer (Free Student License)</w:t>
      </w:r>
    </w:p>
    <w:p w14:paraId="2C8C93AE" w14:textId="77777777" w:rsidR="00462C29" w:rsidRPr="00462C29" w:rsidRDefault="00462C29" w:rsidP="00462C29">
      <w:pPr>
        <w:spacing w:after="0" w:line="240" w:lineRule="auto"/>
      </w:pPr>
      <w:r w:rsidRPr="00462C29">
        <w:rPr>
          <w:rFonts w:ascii="Segoe UI Symbol" w:hAnsi="Segoe UI Symbol" w:cs="Segoe UI Symbol"/>
        </w:rPr>
        <w:lastRenderedPageBreak/>
        <w:t>✔</w:t>
      </w:r>
      <w:r w:rsidRPr="00462C29">
        <w:t xml:space="preserve"> Tableau Desktop (Free Student License)</w:t>
      </w:r>
    </w:p>
    <w:p w14:paraId="280A57B9" w14:textId="77777777" w:rsidR="00462C29" w:rsidRPr="00462C29" w:rsidRDefault="00462C29" w:rsidP="00462C29">
      <w:pPr>
        <w:spacing w:after="0" w:line="240" w:lineRule="auto"/>
      </w:pPr>
      <w:r w:rsidRPr="00462C29">
        <w:rPr>
          <w:rFonts w:ascii="Segoe UI Symbol" w:hAnsi="Segoe UI Symbol" w:cs="Segoe UI Symbol"/>
        </w:rPr>
        <w:t>✔</w:t>
      </w:r>
      <w:r w:rsidRPr="00462C29">
        <w:t xml:space="preserve"> Tableau Prep Builder (Included with Tableau Student License)</w:t>
      </w:r>
    </w:p>
    <w:p w14:paraId="2FD4220F" w14:textId="77777777" w:rsidR="00462C29" w:rsidRPr="00462C29" w:rsidRDefault="00462C29" w:rsidP="00462C29">
      <w:r w:rsidRPr="00462C29">
        <w:rPr>
          <w:b/>
          <w:bCs/>
        </w:rPr>
        <w:t>IMPORTANT:</w:t>
      </w:r>
    </w:p>
    <w:p w14:paraId="782B68B8" w14:textId="77777777" w:rsidR="00462C29" w:rsidRPr="00462C29" w:rsidRDefault="00462C29" w:rsidP="00462C29">
      <w:pPr>
        <w:numPr>
          <w:ilvl w:val="0"/>
          <w:numId w:val="2"/>
        </w:numPr>
        <w:spacing w:after="0" w:line="240" w:lineRule="auto"/>
      </w:pPr>
      <w:r w:rsidRPr="00462C29">
        <w:t xml:space="preserve">Activation keys and student licensing instructions will be posted in </w:t>
      </w:r>
      <w:r w:rsidRPr="00462C29">
        <w:rPr>
          <w:b/>
          <w:bCs/>
        </w:rPr>
        <w:t>Canvas Announcements during Week 1</w:t>
      </w:r>
      <w:r w:rsidRPr="00462C29">
        <w:t>.</w:t>
      </w:r>
    </w:p>
    <w:p w14:paraId="345D61CA" w14:textId="77777777" w:rsidR="00462C29" w:rsidRPr="00462C29" w:rsidRDefault="00462C29" w:rsidP="00462C29">
      <w:pPr>
        <w:numPr>
          <w:ilvl w:val="0"/>
          <w:numId w:val="2"/>
        </w:numPr>
        <w:spacing w:after="0" w:line="240" w:lineRule="auto"/>
      </w:pPr>
      <w:r w:rsidRPr="00462C29">
        <w:t xml:space="preserve">Students must check announcements </w:t>
      </w:r>
      <w:r w:rsidRPr="00462C29">
        <w:rPr>
          <w:b/>
          <w:bCs/>
        </w:rPr>
        <w:t>daily</w:t>
      </w:r>
      <w:r w:rsidRPr="00462C29">
        <w:t xml:space="preserve"> to ensure the necessary tools are installed before labs begin.</w:t>
      </w:r>
    </w:p>
    <w:p w14:paraId="7D7D6177" w14:textId="77777777" w:rsidR="00462C29" w:rsidRPr="00462C29" w:rsidRDefault="00462C29" w:rsidP="00462C29">
      <w:pPr>
        <w:numPr>
          <w:ilvl w:val="0"/>
          <w:numId w:val="2"/>
        </w:numPr>
        <w:spacing w:after="0" w:line="240" w:lineRule="auto"/>
      </w:pPr>
      <w:r w:rsidRPr="00462C29">
        <w:t xml:space="preserve">A Windows or Mac computer is required; these tools </w:t>
      </w:r>
      <w:r w:rsidRPr="00462C29">
        <w:rPr>
          <w:b/>
          <w:bCs/>
        </w:rPr>
        <w:t>cannot</w:t>
      </w:r>
      <w:r w:rsidRPr="00462C29">
        <w:t xml:space="preserve"> run on tablets or Chromebooks.</w:t>
      </w:r>
    </w:p>
    <w:p w14:paraId="4E10FF53" w14:textId="5938F621" w:rsidR="00462C29" w:rsidRPr="00462C29" w:rsidRDefault="00462C29" w:rsidP="00462C29">
      <w:pPr>
        <w:spacing w:after="0" w:line="240" w:lineRule="auto"/>
      </w:pPr>
    </w:p>
    <w:p w14:paraId="7D1FFEF9" w14:textId="77777777" w:rsidR="00462C29" w:rsidRPr="00462C29" w:rsidRDefault="00462C29" w:rsidP="00462C29">
      <w:pPr>
        <w:spacing w:after="0" w:line="240" w:lineRule="auto"/>
        <w:rPr>
          <w:b/>
          <w:bCs/>
        </w:rPr>
      </w:pPr>
      <w:proofErr w:type="spellStart"/>
      <w:r w:rsidRPr="00462C29">
        <w:rPr>
          <w:b/>
          <w:bCs/>
        </w:rPr>
        <w:t>MindBridgeAI</w:t>
      </w:r>
      <w:proofErr w:type="spellEnd"/>
      <w:r w:rsidRPr="00462C29">
        <w:rPr>
          <w:b/>
          <w:bCs/>
        </w:rPr>
        <w:t xml:space="preserve"> Requirement (Week 2)</w:t>
      </w:r>
    </w:p>
    <w:p w14:paraId="4F857EE8" w14:textId="77777777" w:rsidR="00462C29" w:rsidRPr="00462C29" w:rsidRDefault="00462C29" w:rsidP="00462C29">
      <w:pPr>
        <w:spacing w:after="0" w:line="240" w:lineRule="auto"/>
      </w:pPr>
      <w:r w:rsidRPr="00462C29">
        <w:t xml:space="preserve">During Week 2, students will receive an email invitation to join </w:t>
      </w:r>
      <w:proofErr w:type="spellStart"/>
      <w:r w:rsidRPr="00462C29">
        <w:rPr>
          <w:b/>
          <w:bCs/>
        </w:rPr>
        <w:t>MindBridgeAI</w:t>
      </w:r>
      <w:proofErr w:type="spellEnd"/>
      <w:r w:rsidRPr="00462C29">
        <w:rPr>
          <w:b/>
          <w:bCs/>
        </w:rPr>
        <w:t xml:space="preserve"> University</w:t>
      </w:r>
      <w:r w:rsidRPr="00462C29">
        <w:t>.</w:t>
      </w:r>
    </w:p>
    <w:p w14:paraId="4F626C36" w14:textId="77777777" w:rsidR="00462C29" w:rsidRPr="00462C29" w:rsidRDefault="00462C29" w:rsidP="00462C29">
      <w:pPr>
        <w:spacing w:after="0" w:line="240" w:lineRule="auto"/>
      </w:pPr>
      <w:r w:rsidRPr="00462C29">
        <w:t xml:space="preserve">You </w:t>
      </w:r>
      <w:r w:rsidRPr="00462C29">
        <w:rPr>
          <w:b/>
          <w:bCs/>
        </w:rPr>
        <w:t>must accept this invitation</w:t>
      </w:r>
      <w:r w:rsidRPr="00462C29">
        <w:t xml:space="preserve"> during Week 2, as it will be used in later analytics modules and assignments.</w:t>
      </w:r>
    </w:p>
    <w:p w14:paraId="0DDE3CF8" w14:textId="23989898" w:rsidR="00462C29" w:rsidRPr="00462C29" w:rsidRDefault="00462C29" w:rsidP="00462C29"/>
    <w:p w14:paraId="21D5B868" w14:textId="77777777" w:rsidR="00462C29" w:rsidRPr="00462C29" w:rsidRDefault="00462C29" w:rsidP="00462C29">
      <w:pPr>
        <w:rPr>
          <w:b/>
          <w:bCs/>
        </w:rPr>
      </w:pPr>
      <w:r w:rsidRPr="00462C29">
        <w:rPr>
          <w:b/>
          <w:bCs/>
        </w:rPr>
        <w:t>Course Materials (No-Cost Resources)</w:t>
      </w:r>
    </w:p>
    <w:bookmarkEnd w:id="1"/>
    <w:p w14:paraId="1F103E1B" w14:textId="77777777" w:rsidR="00462C29" w:rsidRPr="00462C29" w:rsidRDefault="00462C29" w:rsidP="00E7282F">
      <w:pPr>
        <w:spacing w:after="0" w:line="240" w:lineRule="auto"/>
      </w:pPr>
      <w:r w:rsidRPr="00462C29">
        <w:t xml:space="preserve">There is </w:t>
      </w:r>
      <w:r w:rsidRPr="00462C29">
        <w:rPr>
          <w:b/>
          <w:bCs/>
        </w:rPr>
        <w:t>no required textbook</w:t>
      </w:r>
      <w:r w:rsidRPr="00462C29">
        <w:t xml:space="preserve"> for Spring 2026.</w:t>
      </w:r>
    </w:p>
    <w:p w14:paraId="4D2B60DC" w14:textId="77777777" w:rsidR="00462C29" w:rsidRPr="00462C29" w:rsidRDefault="00462C29" w:rsidP="00E7282F">
      <w:pPr>
        <w:spacing w:after="0" w:line="240" w:lineRule="auto"/>
      </w:pPr>
      <w:r w:rsidRPr="00462C29">
        <w:t xml:space="preserve">All instructional materials are provided at </w:t>
      </w:r>
      <w:r w:rsidRPr="00462C29">
        <w:rPr>
          <w:b/>
          <w:bCs/>
        </w:rPr>
        <w:t>no cost</w:t>
      </w:r>
      <w:r w:rsidRPr="00462C29">
        <w:t xml:space="preserve"> in Canvas:</w:t>
      </w:r>
    </w:p>
    <w:p w14:paraId="142FA39A" w14:textId="77777777" w:rsidR="00462C29" w:rsidRPr="00462C29" w:rsidRDefault="00462C29" w:rsidP="00E7282F">
      <w:pPr>
        <w:numPr>
          <w:ilvl w:val="0"/>
          <w:numId w:val="3"/>
        </w:numPr>
        <w:spacing w:after="0" w:line="240" w:lineRule="auto"/>
      </w:pPr>
      <w:r w:rsidRPr="00462C29">
        <w:t>Written lectures &amp; PPTs</w:t>
      </w:r>
    </w:p>
    <w:p w14:paraId="02A40FF5" w14:textId="77777777" w:rsidR="00462C29" w:rsidRPr="00462C29" w:rsidRDefault="00462C29" w:rsidP="00E7282F">
      <w:pPr>
        <w:numPr>
          <w:ilvl w:val="0"/>
          <w:numId w:val="3"/>
        </w:numPr>
        <w:spacing w:after="0" w:line="240" w:lineRule="auto"/>
      </w:pPr>
      <w:r w:rsidRPr="00462C29">
        <w:t>Curated videos and cybersecurity resources</w:t>
      </w:r>
    </w:p>
    <w:p w14:paraId="6B04E8A4" w14:textId="77777777" w:rsidR="00462C29" w:rsidRPr="00462C29" w:rsidRDefault="00462C29" w:rsidP="00E7282F">
      <w:pPr>
        <w:numPr>
          <w:ilvl w:val="0"/>
          <w:numId w:val="3"/>
        </w:numPr>
        <w:spacing w:after="0" w:line="240" w:lineRule="auto"/>
      </w:pPr>
      <w:r w:rsidRPr="00462C29">
        <w:t>Data files and analytics labs</w:t>
      </w:r>
    </w:p>
    <w:p w14:paraId="365DD617" w14:textId="77777777" w:rsidR="00462C29" w:rsidRPr="00462C29" w:rsidRDefault="00462C29" w:rsidP="00E7282F">
      <w:pPr>
        <w:numPr>
          <w:ilvl w:val="0"/>
          <w:numId w:val="3"/>
        </w:numPr>
        <w:spacing w:after="0" w:line="240" w:lineRule="auto"/>
      </w:pPr>
      <w:r w:rsidRPr="00462C29">
        <w:t xml:space="preserve">Software tutorials (Tableau, Alteryx, </w:t>
      </w:r>
      <w:proofErr w:type="spellStart"/>
      <w:r w:rsidRPr="00462C29">
        <w:t>MindBridgeAI</w:t>
      </w:r>
      <w:proofErr w:type="spellEnd"/>
      <w:r w:rsidRPr="00462C29">
        <w:t>)</w:t>
      </w:r>
    </w:p>
    <w:p w14:paraId="48EAFA29" w14:textId="77777777" w:rsidR="00462C29" w:rsidRPr="00462C29" w:rsidRDefault="00462C29" w:rsidP="00E7282F">
      <w:pPr>
        <w:numPr>
          <w:ilvl w:val="0"/>
          <w:numId w:val="3"/>
        </w:numPr>
        <w:spacing w:after="0" w:line="240" w:lineRule="auto"/>
      </w:pPr>
      <w:r w:rsidRPr="00462C29">
        <w:t>IT governance and internal control readings</w:t>
      </w:r>
    </w:p>
    <w:p w14:paraId="798BCD82" w14:textId="10D6C4C3" w:rsidR="00462C29" w:rsidRPr="00462C29" w:rsidRDefault="00462C29" w:rsidP="00462C29"/>
    <w:p w14:paraId="0357F389" w14:textId="77777777" w:rsidR="00462C29" w:rsidRPr="00462C29" w:rsidRDefault="00462C29" w:rsidP="00462C29">
      <w:pPr>
        <w:rPr>
          <w:b/>
          <w:bCs/>
        </w:rPr>
      </w:pPr>
      <w:r w:rsidRPr="00462C29">
        <w:rPr>
          <w:b/>
          <w:bCs/>
        </w:rPr>
        <w:t>Drop &amp; Withdrawal Deadlines – Spring 2026 (8-Week Session)</w:t>
      </w:r>
    </w:p>
    <w:p w14:paraId="60267342" w14:textId="77777777" w:rsidR="00462C29" w:rsidRPr="00462C29" w:rsidRDefault="00462C29" w:rsidP="00E7282F">
      <w:pPr>
        <w:numPr>
          <w:ilvl w:val="0"/>
          <w:numId w:val="4"/>
        </w:numPr>
        <w:spacing w:after="0" w:line="240" w:lineRule="auto"/>
      </w:pPr>
      <w:r w:rsidRPr="00462C29">
        <w:rPr>
          <w:b/>
          <w:bCs/>
        </w:rPr>
        <w:t>January 26, 2026</w:t>
      </w:r>
      <w:r w:rsidRPr="00462C29">
        <w:t xml:space="preserve"> – Last day to drop </w:t>
      </w:r>
      <w:r w:rsidRPr="00462C29">
        <w:rPr>
          <w:b/>
          <w:bCs/>
        </w:rPr>
        <w:t>without instructor approval</w:t>
      </w:r>
    </w:p>
    <w:p w14:paraId="3E20966D" w14:textId="77777777" w:rsidR="00462C29" w:rsidRPr="00462C29" w:rsidRDefault="00462C29" w:rsidP="00E7282F">
      <w:pPr>
        <w:numPr>
          <w:ilvl w:val="0"/>
          <w:numId w:val="4"/>
        </w:numPr>
        <w:spacing w:after="0" w:line="240" w:lineRule="auto"/>
      </w:pPr>
      <w:r w:rsidRPr="00462C29">
        <w:rPr>
          <w:b/>
          <w:bCs/>
        </w:rPr>
        <w:t>January 27 – February 27, 2026</w:t>
      </w:r>
      <w:r w:rsidRPr="00462C29">
        <w:t xml:space="preserve"> – Drops require </w:t>
      </w:r>
      <w:r w:rsidRPr="00462C29">
        <w:rPr>
          <w:b/>
          <w:bCs/>
        </w:rPr>
        <w:t>instructor approval</w:t>
      </w:r>
    </w:p>
    <w:p w14:paraId="03379936" w14:textId="77777777" w:rsidR="00462C29" w:rsidRPr="00462C29" w:rsidRDefault="00462C29" w:rsidP="00E7282F">
      <w:pPr>
        <w:numPr>
          <w:ilvl w:val="0"/>
          <w:numId w:val="4"/>
        </w:numPr>
        <w:spacing w:after="0" w:line="240" w:lineRule="auto"/>
      </w:pPr>
      <w:r w:rsidRPr="00462C29">
        <w:rPr>
          <w:b/>
          <w:bCs/>
        </w:rPr>
        <w:t>February 28 – March 15, 2026</w:t>
      </w:r>
      <w:r w:rsidRPr="00462C29">
        <w:t xml:space="preserve"> – Drops require a </w:t>
      </w:r>
      <w:r w:rsidRPr="00462C29">
        <w:rPr>
          <w:b/>
          <w:bCs/>
        </w:rPr>
        <w:t>serious &amp; compelling reason</w:t>
      </w:r>
      <w:r w:rsidRPr="00462C29">
        <w:t xml:space="preserve"> and approval from instructor, chair, and dean</w:t>
      </w:r>
    </w:p>
    <w:p w14:paraId="06FD5648" w14:textId="5C28A468" w:rsidR="00462C29" w:rsidRPr="00462C29" w:rsidRDefault="00462C29" w:rsidP="00462C29">
      <w:r w:rsidRPr="00462C29">
        <w:t xml:space="preserve">Students who do not engage in Week </w:t>
      </w:r>
      <w:r w:rsidR="00E7282F" w:rsidRPr="00F875A6">
        <w:t>2</w:t>
      </w:r>
      <w:r w:rsidRPr="00462C29">
        <w:t xml:space="preserve"> may be administratively dropped.</w:t>
      </w:r>
    </w:p>
    <w:p w14:paraId="1E969F09" w14:textId="77777777" w:rsidR="00462C29" w:rsidRPr="00462C29" w:rsidRDefault="00462C29" w:rsidP="00E7282F">
      <w:pPr>
        <w:spacing w:after="0" w:line="240" w:lineRule="auto"/>
        <w:rPr>
          <w:b/>
          <w:bCs/>
        </w:rPr>
      </w:pPr>
      <w:r w:rsidRPr="00462C29">
        <w:rPr>
          <w:b/>
          <w:bCs/>
        </w:rPr>
        <w:t>Incomplete Grade Policy</w:t>
      </w:r>
    </w:p>
    <w:p w14:paraId="135FEDCB" w14:textId="77777777" w:rsidR="00462C29" w:rsidRPr="00462C29" w:rsidRDefault="00462C29" w:rsidP="00E7282F">
      <w:pPr>
        <w:spacing w:after="0" w:line="240" w:lineRule="auto"/>
      </w:pPr>
      <w:r w:rsidRPr="00462C29">
        <w:t xml:space="preserve">An incomplete is granted only for </w:t>
      </w:r>
      <w:r w:rsidRPr="00462C29">
        <w:rPr>
          <w:b/>
          <w:bCs/>
        </w:rPr>
        <w:t>documented, serious, and compelling</w:t>
      </w:r>
      <w:r w:rsidRPr="00462C29">
        <w:t xml:space="preserve"> reasons.</w:t>
      </w:r>
      <w:r w:rsidRPr="00462C29">
        <w:br/>
        <w:t xml:space="preserve">It is </w:t>
      </w:r>
      <w:r w:rsidRPr="00462C29">
        <w:rPr>
          <w:b/>
          <w:bCs/>
        </w:rPr>
        <w:t>not</w:t>
      </w:r>
      <w:r w:rsidRPr="00462C29">
        <w:t xml:space="preserve"> issued due to falling behind or missing deadlines.</w:t>
      </w:r>
    </w:p>
    <w:p w14:paraId="62325032" w14:textId="77777777" w:rsidR="00462C29" w:rsidRPr="00462C29" w:rsidRDefault="00000000" w:rsidP="00462C29">
      <w:r>
        <w:pict w14:anchorId="12D344DA">
          <v:rect id="_x0000_i1027" style="width:0;height:1.5pt" o:hralign="center" o:hrstd="t" o:hr="t" fillcolor="#a0a0a0" stroked="f"/>
        </w:pict>
      </w:r>
    </w:p>
    <w:p w14:paraId="3F3B8AFF" w14:textId="77777777" w:rsidR="00462C29" w:rsidRPr="00462C29" w:rsidRDefault="00462C29" w:rsidP="00462C29">
      <w:pPr>
        <w:rPr>
          <w:b/>
          <w:bCs/>
        </w:rPr>
      </w:pPr>
      <w:bookmarkStart w:id="2" w:name="_Hlk216700895"/>
      <w:r w:rsidRPr="00462C29">
        <w:rPr>
          <w:b/>
          <w:bCs/>
        </w:rPr>
        <w:t>Course Learning Objectives</w:t>
      </w:r>
    </w:p>
    <w:p w14:paraId="6A5023A3" w14:textId="77777777" w:rsidR="00462C29" w:rsidRPr="00462C29" w:rsidRDefault="00462C29" w:rsidP="00E7282F">
      <w:pPr>
        <w:spacing w:after="0" w:line="240" w:lineRule="auto"/>
      </w:pPr>
      <w:r w:rsidRPr="00462C29">
        <w:t>After completing ACCT 551, students will be able to:</w:t>
      </w:r>
    </w:p>
    <w:p w14:paraId="1F741D9A" w14:textId="77777777" w:rsidR="00462C29" w:rsidRPr="00462C29" w:rsidRDefault="00462C29" w:rsidP="00E7282F">
      <w:pPr>
        <w:numPr>
          <w:ilvl w:val="0"/>
          <w:numId w:val="5"/>
        </w:numPr>
        <w:spacing w:after="0" w:line="240" w:lineRule="auto"/>
      </w:pPr>
      <w:r w:rsidRPr="00462C29">
        <w:t>Explain the purpose of data analytics in accounting and how it improves decision-making, efficiency, and fraud detection.</w:t>
      </w:r>
    </w:p>
    <w:p w14:paraId="44A05A50" w14:textId="77777777" w:rsidR="00462C29" w:rsidRPr="00462C29" w:rsidRDefault="00462C29" w:rsidP="00E7282F">
      <w:pPr>
        <w:numPr>
          <w:ilvl w:val="0"/>
          <w:numId w:val="5"/>
        </w:numPr>
        <w:spacing w:after="0" w:line="240" w:lineRule="auto"/>
      </w:pPr>
      <w:r w:rsidRPr="00462C29">
        <w:t xml:space="preserve">Apply the </w:t>
      </w:r>
      <w:r w:rsidRPr="00462C29">
        <w:rPr>
          <w:b/>
          <w:bCs/>
        </w:rPr>
        <w:t>IMPACT</w:t>
      </w:r>
      <w:r w:rsidRPr="00462C29">
        <w:t xml:space="preserve"> model to structure analytics projects.</w:t>
      </w:r>
    </w:p>
    <w:p w14:paraId="56B57FD6" w14:textId="77777777" w:rsidR="00462C29" w:rsidRPr="00462C29" w:rsidRDefault="00462C29" w:rsidP="00E7282F">
      <w:pPr>
        <w:numPr>
          <w:ilvl w:val="0"/>
          <w:numId w:val="5"/>
        </w:numPr>
        <w:spacing w:after="0" w:line="240" w:lineRule="auto"/>
      </w:pPr>
      <w:r w:rsidRPr="00462C29">
        <w:t xml:space="preserve">Demonstrate proficiency in tools such as </w:t>
      </w:r>
      <w:r w:rsidRPr="00462C29">
        <w:rPr>
          <w:b/>
          <w:bCs/>
        </w:rPr>
        <w:t>Tableau Desktop</w:t>
      </w:r>
      <w:r w:rsidRPr="00462C29">
        <w:t xml:space="preserve"> and </w:t>
      </w:r>
      <w:r w:rsidRPr="00462C29">
        <w:rPr>
          <w:b/>
          <w:bCs/>
        </w:rPr>
        <w:t xml:space="preserve">Tableau Prep </w:t>
      </w:r>
      <w:proofErr w:type="gramStart"/>
      <w:r w:rsidRPr="00462C29">
        <w:rPr>
          <w:b/>
          <w:bCs/>
        </w:rPr>
        <w:t>Builder</w:t>
      </w:r>
      <w:r w:rsidRPr="00462C29">
        <w:t>, and</w:t>
      </w:r>
      <w:proofErr w:type="gramEnd"/>
      <w:r w:rsidRPr="00462C29">
        <w:t xml:space="preserve"> gain exposure to </w:t>
      </w:r>
      <w:r w:rsidRPr="00462C29">
        <w:rPr>
          <w:b/>
          <w:bCs/>
        </w:rPr>
        <w:t>Alteryx</w:t>
      </w:r>
      <w:r w:rsidRPr="00462C29">
        <w:t xml:space="preserve"> and </w:t>
      </w:r>
      <w:proofErr w:type="spellStart"/>
      <w:r w:rsidRPr="00462C29">
        <w:rPr>
          <w:b/>
          <w:bCs/>
        </w:rPr>
        <w:t>MindBridgeAI</w:t>
      </w:r>
      <w:proofErr w:type="spellEnd"/>
      <w:r w:rsidRPr="00462C29">
        <w:t>.</w:t>
      </w:r>
    </w:p>
    <w:p w14:paraId="0BF6073E" w14:textId="77777777" w:rsidR="00462C29" w:rsidRPr="00462C29" w:rsidRDefault="00462C29" w:rsidP="00E7282F">
      <w:pPr>
        <w:numPr>
          <w:ilvl w:val="0"/>
          <w:numId w:val="5"/>
        </w:numPr>
        <w:spacing w:after="0" w:line="240" w:lineRule="auto"/>
      </w:pPr>
      <w:r w:rsidRPr="00462C29">
        <w:t>Analyze accounting, managerial, and audit data to identify patterns and anomalies.</w:t>
      </w:r>
    </w:p>
    <w:p w14:paraId="78808879" w14:textId="77777777" w:rsidR="00462C29" w:rsidRPr="00462C29" w:rsidRDefault="00462C29" w:rsidP="00E7282F">
      <w:pPr>
        <w:numPr>
          <w:ilvl w:val="0"/>
          <w:numId w:val="5"/>
        </w:numPr>
        <w:spacing w:after="0" w:line="240" w:lineRule="auto"/>
      </w:pPr>
      <w:r w:rsidRPr="00462C29">
        <w:lastRenderedPageBreak/>
        <w:t>Recognize common cyber threats (phishing, ransomware, insider attacks, supply chain vulnerabilities).</w:t>
      </w:r>
    </w:p>
    <w:p w14:paraId="76007793" w14:textId="77777777" w:rsidR="00462C29" w:rsidRPr="00462C29" w:rsidRDefault="00462C29" w:rsidP="00E7282F">
      <w:pPr>
        <w:numPr>
          <w:ilvl w:val="0"/>
          <w:numId w:val="5"/>
        </w:numPr>
        <w:spacing w:after="0" w:line="240" w:lineRule="auto"/>
      </w:pPr>
      <w:r w:rsidRPr="00462C29">
        <w:t>Apply cybersecurity remediation strategies including monitoring, access controls, encryption, and continuity planning.</w:t>
      </w:r>
    </w:p>
    <w:p w14:paraId="0AF838B8" w14:textId="77777777" w:rsidR="00462C29" w:rsidRPr="00462C29" w:rsidRDefault="00462C29" w:rsidP="00E7282F">
      <w:pPr>
        <w:numPr>
          <w:ilvl w:val="0"/>
          <w:numId w:val="5"/>
        </w:numPr>
        <w:spacing w:after="0" w:line="240" w:lineRule="auto"/>
      </w:pPr>
      <w:r w:rsidRPr="00462C29">
        <w:t>Explain the role of accountants in IT governance, cybersecurity risk assessment, and internal control evaluation.</w:t>
      </w:r>
    </w:p>
    <w:p w14:paraId="6FA49720" w14:textId="77777777" w:rsidR="00462C29" w:rsidRPr="00462C29" w:rsidRDefault="00462C29" w:rsidP="00E7282F">
      <w:pPr>
        <w:numPr>
          <w:ilvl w:val="0"/>
          <w:numId w:val="5"/>
        </w:numPr>
        <w:spacing w:after="0" w:line="240" w:lineRule="auto"/>
      </w:pPr>
      <w:r w:rsidRPr="00462C29">
        <w:t>Apply control frameworks (COSO, COBIT) to assess IT controls and compliance impacts such as SOX and DORA.</w:t>
      </w:r>
    </w:p>
    <w:bookmarkEnd w:id="2"/>
    <w:p w14:paraId="18468DE1" w14:textId="77777777" w:rsidR="00462C29" w:rsidRPr="00462C29" w:rsidRDefault="00000000" w:rsidP="00462C29">
      <w:r>
        <w:pict w14:anchorId="4E050E79">
          <v:rect id="_x0000_i1028" style="width:0;height:1.5pt" o:hralign="center" o:hrstd="t" o:hr="t" fillcolor="#a0a0a0" stroked="f"/>
        </w:pict>
      </w:r>
    </w:p>
    <w:p w14:paraId="65BDAFE7" w14:textId="77777777" w:rsidR="00462C29" w:rsidRPr="00462C29" w:rsidRDefault="00462C29" w:rsidP="00462C29">
      <w:pPr>
        <w:rPr>
          <w:b/>
          <w:bCs/>
        </w:rPr>
      </w:pPr>
      <w:r w:rsidRPr="00462C29">
        <w:rPr>
          <w:b/>
          <w:bCs/>
        </w:rPr>
        <w:t>College of Business Competencies</w:t>
      </w:r>
    </w:p>
    <w:p w14:paraId="3FBC46D8" w14:textId="77777777" w:rsidR="00E7282F" w:rsidRPr="00F875A6" w:rsidRDefault="00E7282F" w:rsidP="00E7282F">
      <w:pPr>
        <w:rPr>
          <w:rFonts w:cs="Times New Roman"/>
        </w:rPr>
      </w:pPr>
      <w:r w:rsidRPr="00F875A6">
        <w:rPr>
          <w:rFonts w:cs="Times New Roman"/>
        </w:rPr>
        <w:t>The College of Business has adopted degree program competencies that we hope each student achieves while earning a degree. Each individual course will not cover all competencies; however, through your program of study you should be able to improve your knowledge and skills across all competencies.</w:t>
      </w:r>
    </w:p>
    <w:tbl>
      <w:tblPr>
        <w:tblW w:w="8812" w:type="dxa"/>
        <w:tblBorders>
          <w:top w:val="nil"/>
          <w:left w:val="nil"/>
          <w:bottom w:val="nil"/>
          <w:right w:val="nil"/>
          <w:insideH w:val="nil"/>
          <w:insideV w:val="nil"/>
        </w:tblBorders>
        <w:tblLayout w:type="fixed"/>
        <w:tblLook w:val="0600" w:firstRow="0" w:lastRow="0" w:firstColumn="0" w:lastColumn="0" w:noHBand="1" w:noVBand="1"/>
      </w:tblPr>
      <w:tblGrid>
        <w:gridCol w:w="3930"/>
        <w:gridCol w:w="1462"/>
        <w:gridCol w:w="1800"/>
        <w:gridCol w:w="1620"/>
      </w:tblGrid>
      <w:tr w:rsidR="00E7282F" w:rsidRPr="00F875A6" w14:paraId="69ABCA3F" w14:textId="77777777" w:rsidTr="00E53E61">
        <w:trPr>
          <w:trHeight w:val="270"/>
        </w:trPr>
        <w:tc>
          <w:tcPr>
            <w:tcW w:w="393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4F6AD6D" w14:textId="77777777" w:rsidR="00E7282F" w:rsidRPr="00F875A6" w:rsidRDefault="00E7282F" w:rsidP="00E53E61">
            <w:pPr>
              <w:widowControl w:val="0"/>
              <w:spacing w:line="276" w:lineRule="auto"/>
              <w:rPr>
                <w:rFonts w:eastAsia="Calibri" w:cs="Times New Roman"/>
              </w:rPr>
            </w:pPr>
            <w:r w:rsidRPr="00F875A6">
              <w:rPr>
                <w:rFonts w:eastAsia="Calibri" w:cs="Times New Roman"/>
                <w:b/>
              </w:rPr>
              <w:t>BADM Program Competencies</w:t>
            </w:r>
          </w:p>
        </w:tc>
        <w:tc>
          <w:tcPr>
            <w:tcW w:w="146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6680A15" w14:textId="77777777" w:rsidR="00E7282F" w:rsidRPr="00F875A6" w:rsidRDefault="00E7282F" w:rsidP="00E53E61">
            <w:pPr>
              <w:widowControl w:val="0"/>
              <w:spacing w:line="276" w:lineRule="auto"/>
              <w:jc w:val="center"/>
              <w:rPr>
                <w:rFonts w:eastAsia="Calibri" w:cs="Times New Roman"/>
              </w:rPr>
            </w:pPr>
            <w:r w:rsidRPr="00F875A6">
              <w:rPr>
                <w:rFonts w:eastAsia="Calibri" w:cs="Times New Roman"/>
                <w:b/>
              </w:rPr>
              <w:t>Introduced</w:t>
            </w:r>
          </w:p>
        </w:tc>
        <w:tc>
          <w:tcPr>
            <w:tcW w:w="180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1057BF84" w14:textId="77777777" w:rsidR="00E7282F" w:rsidRPr="00F875A6" w:rsidRDefault="00E7282F" w:rsidP="00E53E61">
            <w:pPr>
              <w:widowControl w:val="0"/>
              <w:spacing w:line="276" w:lineRule="auto"/>
              <w:jc w:val="center"/>
              <w:rPr>
                <w:rFonts w:eastAsia="Calibri" w:cs="Times New Roman"/>
              </w:rPr>
            </w:pPr>
            <w:r w:rsidRPr="00F875A6">
              <w:rPr>
                <w:rFonts w:eastAsia="Calibri" w:cs="Times New Roman"/>
                <w:b/>
              </w:rPr>
              <w:t>Practiced</w:t>
            </w:r>
          </w:p>
        </w:tc>
        <w:tc>
          <w:tcPr>
            <w:tcW w:w="162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115AF669" w14:textId="77777777" w:rsidR="00E7282F" w:rsidRPr="00F875A6" w:rsidRDefault="00E7282F" w:rsidP="00E53E61">
            <w:pPr>
              <w:widowControl w:val="0"/>
              <w:spacing w:line="276" w:lineRule="auto"/>
              <w:jc w:val="center"/>
              <w:rPr>
                <w:rFonts w:eastAsia="Calibri" w:cs="Times New Roman"/>
              </w:rPr>
            </w:pPr>
            <w:r w:rsidRPr="00F875A6">
              <w:rPr>
                <w:rFonts w:eastAsia="Calibri" w:cs="Times New Roman"/>
                <w:b/>
              </w:rPr>
              <w:t>Mastered</w:t>
            </w:r>
          </w:p>
        </w:tc>
      </w:tr>
      <w:tr w:rsidR="00E7282F" w:rsidRPr="00F875A6" w14:paraId="43825290" w14:textId="77777777" w:rsidTr="00E53E61">
        <w:trPr>
          <w:trHeight w:val="270"/>
        </w:trPr>
        <w:tc>
          <w:tcPr>
            <w:tcW w:w="3930" w:type="dxa"/>
            <w:tcBorders>
              <w:top w:val="single" w:sz="6" w:space="0" w:color="CCCCCC"/>
              <w:left w:val="single" w:sz="6" w:space="0" w:color="000000"/>
              <w:bottom w:val="single" w:sz="6" w:space="0" w:color="CCCCCC"/>
              <w:right w:val="single" w:sz="6" w:space="0" w:color="000000"/>
            </w:tcBorders>
            <w:shd w:val="clear" w:color="auto" w:fill="D9D9D9"/>
            <w:tcMar>
              <w:top w:w="0" w:type="dxa"/>
              <w:left w:w="40" w:type="dxa"/>
              <w:bottom w:w="0" w:type="dxa"/>
              <w:right w:w="40" w:type="dxa"/>
            </w:tcMar>
            <w:vAlign w:val="bottom"/>
          </w:tcPr>
          <w:p w14:paraId="7E7AC440" w14:textId="77777777" w:rsidR="00E7282F" w:rsidRPr="00F875A6" w:rsidRDefault="00E7282F" w:rsidP="00E53E61">
            <w:pPr>
              <w:widowControl w:val="0"/>
              <w:spacing w:line="276" w:lineRule="auto"/>
              <w:rPr>
                <w:rFonts w:eastAsia="Calibri" w:cs="Times New Roman"/>
              </w:rPr>
            </w:pPr>
            <w:r w:rsidRPr="00F875A6">
              <w:rPr>
                <w:rFonts w:eastAsia="Calibri" w:cs="Times New Roman"/>
              </w:rPr>
              <w:t>1. Working Collaboratively/Work Readiness</w:t>
            </w:r>
          </w:p>
        </w:tc>
        <w:tc>
          <w:tcPr>
            <w:tcW w:w="1462" w:type="dxa"/>
            <w:tcBorders>
              <w:top w:val="single" w:sz="6" w:space="0" w:color="CCCCCC"/>
              <w:left w:val="single" w:sz="6" w:space="0" w:color="CCCCCC"/>
              <w:bottom w:val="single" w:sz="6" w:space="0" w:color="CCCCCC"/>
              <w:right w:val="single" w:sz="6" w:space="0" w:color="000000"/>
            </w:tcBorders>
            <w:shd w:val="clear" w:color="auto" w:fill="D9D9D9"/>
            <w:tcMar>
              <w:top w:w="0" w:type="dxa"/>
              <w:left w:w="40" w:type="dxa"/>
              <w:bottom w:w="0" w:type="dxa"/>
              <w:right w:w="40" w:type="dxa"/>
            </w:tcMar>
            <w:vAlign w:val="bottom"/>
          </w:tcPr>
          <w:p w14:paraId="46C7C4A2" w14:textId="77777777" w:rsidR="00E7282F" w:rsidRPr="00F875A6" w:rsidRDefault="00E7282F" w:rsidP="00E53E61">
            <w:pPr>
              <w:widowControl w:val="0"/>
              <w:spacing w:line="276" w:lineRule="auto"/>
              <w:rPr>
                <w:rFonts w:eastAsia="Calibri" w:cs="Times New Roman"/>
              </w:rPr>
            </w:pPr>
          </w:p>
        </w:tc>
        <w:tc>
          <w:tcPr>
            <w:tcW w:w="1800" w:type="dxa"/>
            <w:tcBorders>
              <w:top w:val="single" w:sz="6" w:space="0" w:color="CCCCCC"/>
              <w:left w:val="single" w:sz="6" w:space="0" w:color="CCCCCC"/>
              <w:bottom w:val="single" w:sz="6" w:space="0" w:color="CCCCCC"/>
              <w:right w:val="single" w:sz="6" w:space="0" w:color="000000"/>
            </w:tcBorders>
            <w:shd w:val="clear" w:color="auto" w:fill="D9D9D9"/>
            <w:tcMar>
              <w:top w:w="0" w:type="dxa"/>
              <w:left w:w="40" w:type="dxa"/>
              <w:bottom w:w="0" w:type="dxa"/>
              <w:right w:w="40" w:type="dxa"/>
            </w:tcMar>
            <w:vAlign w:val="bottom"/>
          </w:tcPr>
          <w:p w14:paraId="78CF5E94" w14:textId="77777777" w:rsidR="00E7282F" w:rsidRPr="00F875A6" w:rsidRDefault="00E7282F" w:rsidP="00E53E61">
            <w:pPr>
              <w:widowControl w:val="0"/>
              <w:spacing w:line="276" w:lineRule="auto"/>
              <w:rPr>
                <w:rFonts w:eastAsia="Calibri" w:cs="Times New Roman"/>
              </w:rPr>
            </w:pPr>
          </w:p>
        </w:tc>
        <w:tc>
          <w:tcPr>
            <w:tcW w:w="1620" w:type="dxa"/>
            <w:tcBorders>
              <w:top w:val="single" w:sz="6" w:space="0" w:color="CCCCCC"/>
              <w:left w:val="single" w:sz="6" w:space="0" w:color="CCCCCC"/>
              <w:bottom w:val="single" w:sz="6" w:space="0" w:color="CCCCCC"/>
              <w:right w:val="single" w:sz="6" w:space="0" w:color="000000"/>
            </w:tcBorders>
            <w:shd w:val="clear" w:color="auto" w:fill="D9D9D9"/>
            <w:tcMar>
              <w:top w:w="0" w:type="dxa"/>
              <w:left w:w="40" w:type="dxa"/>
              <w:bottom w:w="0" w:type="dxa"/>
              <w:right w:w="40" w:type="dxa"/>
            </w:tcMar>
            <w:vAlign w:val="bottom"/>
          </w:tcPr>
          <w:p w14:paraId="466C4AE7" w14:textId="77777777" w:rsidR="00E7282F" w:rsidRPr="00F875A6" w:rsidRDefault="00E7282F" w:rsidP="00E53E61">
            <w:pPr>
              <w:widowControl w:val="0"/>
              <w:spacing w:line="276" w:lineRule="auto"/>
              <w:rPr>
                <w:rFonts w:eastAsia="Calibri" w:cs="Times New Roman"/>
              </w:rPr>
            </w:pPr>
          </w:p>
        </w:tc>
      </w:tr>
      <w:tr w:rsidR="00E7282F" w:rsidRPr="00F875A6" w14:paraId="22BFB85A" w14:textId="77777777" w:rsidTr="00E53E61">
        <w:trPr>
          <w:trHeight w:val="270"/>
        </w:trPr>
        <w:tc>
          <w:tcPr>
            <w:tcW w:w="3930" w:type="dxa"/>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vAlign w:val="bottom"/>
          </w:tcPr>
          <w:p w14:paraId="79A6458F" w14:textId="77777777" w:rsidR="00E7282F" w:rsidRPr="00F875A6" w:rsidRDefault="00E7282F" w:rsidP="00E7282F">
            <w:pPr>
              <w:widowControl w:val="0"/>
              <w:spacing w:line="276" w:lineRule="auto"/>
              <w:rPr>
                <w:rFonts w:eastAsia="Calibri" w:cs="Times New Roman"/>
              </w:rPr>
            </w:pPr>
            <w:r w:rsidRPr="00F875A6">
              <w:rPr>
                <w:rFonts w:eastAsia="Calibri" w:cs="Times New Roman"/>
              </w:rPr>
              <w:t xml:space="preserve">   a. Interpersonal Skills</w:t>
            </w:r>
          </w:p>
        </w:tc>
        <w:tc>
          <w:tcPr>
            <w:tcW w:w="1462" w:type="dxa"/>
            <w:tcBorders>
              <w:top w:val="single" w:sz="6" w:space="0" w:color="CCCCCC"/>
              <w:left w:val="single" w:sz="6" w:space="0" w:color="CCCCCC"/>
              <w:bottom w:val="single" w:sz="6" w:space="0" w:color="CCCCCC"/>
              <w:right w:val="single" w:sz="6" w:space="0" w:color="000000"/>
            </w:tcBorders>
            <w:tcMar>
              <w:top w:w="0" w:type="dxa"/>
              <w:left w:w="40" w:type="dxa"/>
              <w:bottom w:w="0" w:type="dxa"/>
              <w:right w:w="40" w:type="dxa"/>
            </w:tcMar>
            <w:vAlign w:val="bottom"/>
          </w:tcPr>
          <w:p w14:paraId="7AC78AB0" w14:textId="77777777" w:rsidR="00E7282F" w:rsidRPr="00F875A6" w:rsidRDefault="00E7282F" w:rsidP="00E7282F">
            <w:pPr>
              <w:widowControl w:val="0"/>
              <w:spacing w:line="276" w:lineRule="auto"/>
              <w:rPr>
                <w:rFonts w:eastAsia="Calibri" w:cs="Times New Roman"/>
              </w:rPr>
            </w:pPr>
          </w:p>
        </w:tc>
        <w:tc>
          <w:tcPr>
            <w:tcW w:w="1800" w:type="dxa"/>
            <w:tcBorders>
              <w:top w:val="single" w:sz="6" w:space="0" w:color="CCCCCC"/>
              <w:left w:val="single" w:sz="6" w:space="0" w:color="CCCCCC"/>
              <w:bottom w:val="single" w:sz="6" w:space="0" w:color="CCCCCC"/>
              <w:right w:val="single" w:sz="6" w:space="0" w:color="000000"/>
            </w:tcBorders>
            <w:tcMar>
              <w:top w:w="0" w:type="dxa"/>
              <w:left w:w="40" w:type="dxa"/>
              <w:bottom w:w="0" w:type="dxa"/>
              <w:right w:w="40" w:type="dxa"/>
            </w:tcMar>
            <w:vAlign w:val="bottom"/>
          </w:tcPr>
          <w:p w14:paraId="542078FF" w14:textId="7BD5BA0A" w:rsidR="00E7282F" w:rsidRPr="00F875A6" w:rsidRDefault="00E7282F" w:rsidP="00E7282F">
            <w:pPr>
              <w:widowControl w:val="0"/>
              <w:spacing w:line="276" w:lineRule="auto"/>
              <w:jc w:val="center"/>
              <w:rPr>
                <w:rFonts w:eastAsia="Calibri" w:cs="Times New Roman"/>
              </w:rPr>
            </w:pPr>
            <w:r w:rsidRPr="00F875A6">
              <w:rPr>
                <w:rFonts w:eastAsia="Calibri" w:cs="Times New Roman"/>
              </w:rPr>
              <w:t>X</w:t>
            </w:r>
          </w:p>
        </w:tc>
        <w:tc>
          <w:tcPr>
            <w:tcW w:w="1620" w:type="dxa"/>
            <w:tcBorders>
              <w:top w:val="single" w:sz="6" w:space="0" w:color="CCCCCC"/>
              <w:left w:val="single" w:sz="6" w:space="0" w:color="CCCCCC"/>
              <w:bottom w:val="single" w:sz="6" w:space="0" w:color="CCCCCC"/>
              <w:right w:val="single" w:sz="6" w:space="0" w:color="000000"/>
            </w:tcBorders>
            <w:tcMar>
              <w:top w:w="0" w:type="dxa"/>
              <w:left w:w="40" w:type="dxa"/>
              <w:bottom w:w="0" w:type="dxa"/>
              <w:right w:w="40" w:type="dxa"/>
            </w:tcMar>
            <w:vAlign w:val="bottom"/>
          </w:tcPr>
          <w:p w14:paraId="7CCEC099" w14:textId="77777777" w:rsidR="00E7282F" w:rsidRPr="00F875A6" w:rsidRDefault="00E7282F" w:rsidP="00E7282F">
            <w:pPr>
              <w:widowControl w:val="0"/>
              <w:spacing w:line="276" w:lineRule="auto"/>
              <w:rPr>
                <w:rFonts w:eastAsia="Calibri" w:cs="Times New Roman"/>
              </w:rPr>
            </w:pPr>
          </w:p>
        </w:tc>
      </w:tr>
      <w:tr w:rsidR="00E7282F" w:rsidRPr="00F875A6" w14:paraId="54632DC4" w14:textId="77777777" w:rsidTr="00E53E61">
        <w:trPr>
          <w:trHeight w:val="270"/>
        </w:trPr>
        <w:tc>
          <w:tcPr>
            <w:tcW w:w="3930" w:type="dxa"/>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vAlign w:val="bottom"/>
          </w:tcPr>
          <w:p w14:paraId="30101775" w14:textId="77777777" w:rsidR="00E7282F" w:rsidRPr="00F875A6" w:rsidRDefault="00E7282F" w:rsidP="00E7282F">
            <w:pPr>
              <w:widowControl w:val="0"/>
              <w:spacing w:line="276" w:lineRule="auto"/>
              <w:rPr>
                <w:rFonts w:eastAsia="Calibri" w:cs="Times New Roman"/>
              </w:rPr>
            </w:pPr>
            <w:r w:rsidRPr="00F875A6">
              <w:rPr>
                <w:rFonts w:eastAsia="Calibri" w:cs="Times New Roman"/>
              </w:rPr>
              <w:t xml:space="preserve">   b. Communication</w:t>
            </w:r>
          </w:p>
        </w:tc>
        <w:tc>
          <w:tcPr>
            <w:tcW w:w="1462" w:type="dxa"/>
            <w:tcBorders>
              <w:top w:val="single" w:sz="6" w:space="0" w:color="CCCCCC"/>
              <w:left w:val="single" w:sz="6" w:space="0" w:color="CCCCCC"/>
              <w:bottom w:val="single" w:sz="6" w:space="0" w:color="CCCCCC"/>
              <w:right w:val="single" w:sz="6" w:space="0" w:color="000000"/>
            </w:tcBorders>
            <w:tcMar>
              <w:top w:w="0" w:type="dxa"/>
              <w:left w:w="40" w:type="dxa"/>
              <w:bottom w:w="0" w:type="dxa"/>
              <w:right w:w="40" w:type="dxa"/>
            </w:tcMar>
            <w:vAlign w:val="bottom"/>
          </w:tcPr>
          <w:p w14:paraId="7460B745" w14:textId="77777777" w:rsidR="00E7282F" w:rsidRPr="00F875A6" w:rsidRDefault="00E7282F" w:rsidP="00E7282F">
            <w:pPr>
              <w:widowControl w:val="0"/>
              <w:spacing w:line="276" w:lineRule="auto"/>
              <w:rPr>
                <w:rFonts w:eastAsia="Calibri" w:cs="Times New Roman"/>
              </w:rPr>
            </w:pPr>
          </w:p>
        </w:tc>
        <w:tc>
          <w:tcPr>
            <w:tcW w:w="1800" w:type="dxa"/>
            <w:tcBorders>
              <w:top w:val="single" w:sz="6" w:space="0" w:color="CCCCCC"/>
              <w:left w:val="single" w:sz="6" w:space="0" w:color="CCCCCC"/>
              <w:bottom w:val="single" w:sz="6" w:space="0" w:color="CCCCCC"/>
              <w:right w:val="single" w:sz="6" w:space="0" w:color="000000"/>
            </w:tcBorders>
            <w:tcMar>
              <w:top w:w="0" w:type="dxa"/>
              <w:left w:w="40" w:type="dxa"/>
              <w:bottom w:w="0" w:type="dxa"/>
              <w:right w:w="40" w:type="dxa"/>
            </w:tcMar>
            <w:vAlign w:val="bottom"/>
          </w:tcPr>
          <w:p w14:paraId="3D63D51E" w14:textId="514F18E1" w:rsidR="00E7282F" w:rsidRPr="00F875A6" w:rsidRDefault="00E7282F" w:rsidP="00E7282F">
            <w:pPr>
              <w:widowControl w:val="0"/>
              <w:spacing w:line="276" w:lineRule="auto"/>
              <w:jc w:val="center"/>
              <w:rPr>
                <w:rFonts w:eastAsia="Calibri" w:cs="Times New Roman"/>
              </w:rPr>
            </w:pPr>
            <w:r w:rsidRPr="00F875A6">
              <w:rPr>
                <w:rFonts w:eastAsia="Calibri" w:cs="Times New Roman"/>
              </w:rPr>
              <w:t>X</w:t>
            </w:r>
          </w:p>
        </w:tc>
        <w:tc>
          <w:tcPr>
            <w:tcW w:w="1620" w:type="dxa"/>
            <w:tcBorders>
              <w:top w:val="single" w:sz="6" w:space="0" w:color="CCCCCC"/>
              <w:left w:val="single" w:sz="6" w:space="0" w:color="CCCCCC"/>
              <w:bottom w:val="single" w:sz="6" w:space="0" w:color="CCCCCC"/>
              <w:right w:val="single" w:sz="6" w:space="0" w:color="000000"/>
            </w:tcBorders>
            <w:tcMar>
              <w:top w:w="0" w:type="dxa"/>
              <w:left w:w="40" w:type="dxa"/>
              <w:bottom w:w="0" w:type="dxa"/>
              <w:right w:w="40" w:type="dxa"/>
            </w:tcMar>
            <w:vAlign w:val="bottom"/>
          </w:tcPr>
          <w:p w14:paraId="39F3ADE6" w14:textId="77777777" w:rsidR="00E7282F" w:rsidRPr="00F875A6" w:rsidRDefault="00E7282F" w:rsidP="00E7282F">
            <w:pPr>
              <w:widowControl w:val="0"/>
              <w:spacing w:line="276" w:lineRule="auto"/>
              <w:rPr>
                <w:rFonts w:eastAsia="Calibri" w:cs="Times New Roman"/>
              </w:rPr>
            </w:pPr>
          </w:p>
        </w:tc>
      </w:tr>
      <w:tr w:rsidR="00E7282F" w:rsidRPr="00F875A6" w14:paraId="5C78F714" w14:textId="77777777" w:rsidTr="00E53E61">
        <w:trPr>
          <w:trHeight w:val="270"/>
        </w:trPr>
        <w:tc>
          <w:tcPr>
            <w:tcW w:w="3930" w:type="dxa"/>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vAlign w:val="bottom"/>
          </w:tcPr>
          <w:p w14:paraId="7BDF908A" w14:textId="77777777" w:rsidR="00E7282F" w:rsidRPr="00F875A6" w:rsidRDefault="00E7282F" w:rsidP="00E7282F">
            <w:pPr>
              <w:widowControl w:val="0"/>
              <w:spacing w:line="276" w:lineRule="auto"/>
              <w:rPr>
                <w:rFonts w:eastAsia="Calibri" w:cs="Times New Roman"/>
              </w:rPr>
            </w:pPr>
            <w:r w:rsidRPr="00F875A6">
              <w:rPr>
                <w:rFonts w:eastAsia="Calibri" w:cs="Times New Roman"/>
              </w:rPr>
              <w:t xml:space="preserve">   c. Experiential Learning</w:t>
            </w:r>
          </w:p>
        </w:tc>
        <w:tc>
          <w:tcPr>
            <w:tcW w:w="1462" w:type="dxa"/>
            <w:tcBorders>
              <w:top w:val="single" w:sz="6" w:space="0" w:color="CCCCCC"/>
              <w:left w:val="single" w:sz="6" w:space="0" w:color="CCCCCC"/>
              <w:bottom w:val="single" w:sz="6" w:space="0" w:color="CCCCCC"/>
              <w:right w:val="single" w:sz="6" w:space="0" w:color="000000"/>
            </w:tcBorders>
            <w:tcMar>
              <w:top w:w="0" w:type="dxa"/>
              <w:left w:w="40" w:type="dxa"/>
              <w:bottom w:w="0" w:type="dxa"/>
              <w:right w:w="40" w:type="dxa"/>
            </w:tcMar>
            <w:vAlign w:val="bottom"/>
          </w:tcPr>
          <w:p w14:paraId="4AB90441" w14:textId="77777777" w:rsidR="00E7282F" w:rsidRPr="00F875A6" w:rsidRDefault="00E7282F" w:rsidP="00E7282F">
            <w:pPr>
              <w:widowControl w:val="0"/>
              <w:spacing w:line="276" w:lineRule="auto"/>
              <w:rPr>
                <w:rFonts w:eastAsia="Calibri" w:cs="Times New Roman"/>
              </w:rPr>
            </w:pPr>
          </w:p>
        </w:tc>
        <w:tc>
          <w:tcPr>
            <w:tcW w:w="1800" w:type="dxa"/>
            <w:tcBorders>
              <w:top w:val="single" w:sz="6" w:space="0" w:color="CCCCCC"/>
              <w:left w:val="single" w:sz="6" w:space="0" w:color="CCCCCC"/>
              <w:bottom w:val="single" w:sz="6" w:space="0" w:color="CCCCCC"/>
              <w:right w:val="single" w:sz="6" w:space="0" w:color="000000"/>
            </w:tcBorders>
            <w:tcMar>
              <w:top w:w="0" w:type="dxa"/>
              <w:left w:w="40" w:type="dxa"/>
              <w:bottom w:w="0" w:type="dxa"/>
              <w:right w:w="40" w:type="dxa"/>
            </w:tcMar>
            <w:vAlign w:val="bottom"/>
          </w:tcPr>
          <w:p w14:paraId="36E510D9" w14:textId="079C4D7E" w:rsidR="00E7282F" w:rsidRPr="00F875A6" w:rsidRDefault="00E7282F" w:rsidP="00E7282F">
            <w:pPr>
              <w:widowControl w:val="0"/>
              <w:spacing w:line="276" w:lineRule="auto"/>
              <w:jc w:val="center"/>
              <w:rPr>
                <w:rFonts w:eastAsia="Calibri" w:cs="Times New Roman"/>
              </w:rPr>
            </w:pPr>
            <w:r w:rsidRPr="00F875A6">
              <w:rPr>
                <w:rFonts w:eastAsia="Calibri" w:cs="Times New Roman"/>
              </w:rPr>
              <w:t>X</w:t>
            </w:r>
          </w:p>
        </w:tc>
        <w:tc>
          <w:tcPr>
            <w:tcW w:w="1620" w:type="dxa"/>
            <w:tcBorders>
              <w:top w:val="single" w:sz="6" w:space="0" w:color="CCCCCC"/>
              <w:left w:val="single" w:sz="6" w:space="0" w:color="CCCCCC"/>
              <w:bottom w:val="single" w:sz="6" w:space="0" w:color="CCCCCC"/>
              <w:right w:val="single" w:sz="6" w:space="0" w:color="000000"/>
            </w:tcBorders>
            <w:tcMar>
              <w:top w:w="0" w:type="dxa"/>
              <w:left w:w="40" w:type="dxa"/>
              <w:bottom w:w="0" w:type="dxa"/>
              <w:right w:w="40" w:type="dxa"/>
            </w:tcMar>
            <w:vAlign w:val="bottom"/>
          </w:tcPr>
          <w:p w14:paraId="0CC42981" w14:textId="77777777" w:rsidR="00E7282F" w:rsidRPr="00F875A6" w:rsidRDefault="00E7282F" w:rsidP="00E7282F">
            <w:pPr>
              <w:widowControl w:val="0"/>
              <w:spacing w:line="276" w:lineRule="auto"/>
              <w:rPr>
                <w:rFonts w:eastAsia="Calibri" w:cs="Times New Roman"/>
              </w:rPr>
            </w:pPr>
          </w:p>
        </w:tc>
      </w:tr>
      <w:tr w:rsidR="00E7282F" w:rsidRPr="00F875A6" w14:paraId="73B14C33" w14:textId="77777777" w:rsidTr="00E53E61">
        <w:trPr>
          <w:trHeight w:val="270"/>
        </w:trPr>
        <w:tc>
          <w:tcPr>
            <w:tcW w:w="3930" w:type="dxa"/>
            <w:tcBorders>
              <w:top w:val="single" w:sz="6" w:space="0" w:color="CCCCCC"/>
              <w:left w:val="single" w:sz="6" w:space="0" w:color="000000"/>
              <w:bottom w:val="single" w:sz="6" w:space="0" w:color="CCCCCC"/>
              <w:right w:val="single" w:sz="6" w:space="0" w:color="000000"/>
            </w:tcBorders>
            <w:shd w:val="clear" w:color="auto" w:fill="D9D9D9"/>
            <w:tcMar>
              <w:top w:w="0" w:type="dxa"/>
              <w:left w:w="40" w:type="dxa"/>
              <w:bottom w:w="0" w:type="dxa"/>
              <w:right w:w="40" w:type="dxa"/>
            </w:tcMar>
            <w:vAlign w:val="bottom"/>
          </w:tcPr>
          <w:p w14:paraId="27ABA377" w14:textId="77777777" w:rsidR="00E7282F" w:rsidRPr="00F875A6" w:rsidRDefault="00E7282F" w:rsidP="00E7282F">
            <w:pPr>
              <w:widowControl w:val="0"/>
              <w:spacing w:line="276" w:lineRule="auto"/>
              <w:rPr>
                <w:rFonts w:eastAsia="Calibri" w:cs="Times New Roman"/>
              </w:rPr>
            </w:pPr>
            <w:r w:rsidRPr="00F875A6">
              <w:rPr>
                <w:rFonts w:eastAsia="Calibri" w:cs="Times New Roman"/>
              </w:rPr>
              <w:t>2. Thinking Critically</w:t>
            </w:r>
          </w:p>
        </w:tc>
        <w:tc>
          <w:tcPr>
            <w:tcW w:w="1462" w:type="dxa"/>
            <w:tcBorders>
              <w:top w:val="single" w:sz="6" w:space="0" w:color="CCCCCC"/>
              <w:left w:val="single" w:sz="6" w:space="0" w:color="CCCCCC"/>
              <w:bottom w:val="single" w:sz="6" w:space="0" w:color="CCCCCC"/>
              <w:right w:val="single" w:sz="6" w:space="0" w:color="000000"/>
            </w:tcBorders>
            <w:shd w:val="clear" w:color="auto" w:fill="D9D9D9"/>
            <w:tcMar>
              <w:top w:w="0" w:type="dxa"/>
              <w:left w:w="40" w:type="dxa"/>
              <w:bottom w:w="0" w:type="dxa"/>
              <w:right w:w="40" w:type="dxa"/>
            </w:tcMar>
            <w:vAlign w:val="bottom"/>
          </w:tcPr>
          <w:p w14:paraId="7EAAE6F7" w14:textId="77777777" w:rsidR="00E7282F" w:rsidRPr="00F875A6" w:rsidRDefault="00E7282F" w:rsidP="00E7282F">
            <w:pPr>
              <w:widowControl w:val="0"/>
              <w:spacing w:line="276" w:lineRule="auto"/>
              <w:rPr>
                <w:rFonts w:eastAsia="Calibri" w:cs="Times New Roman"/>
              </w:rPr>
            </w:pPr>
          </w:p>
        </w:tc>
        <w:tc>
          <w:tcPr>
            <w:tcW w:w="1800" w:type="dxa"/>
            <w:tcBorders>
              <w:top w:val="single" w:sz="6" w:space="0" w:color="CCCCCC"/>
              <w:left w:val="single" w:sz="6" w:space="0" w:color="CCCCCC"/>
              <w:bottom w:val="single" w:sz="6" w:space="0" w:color="CCCCCC"/>
              <w:right w:val="single" w:sz="6" w:space="0" w:color="000000"/>
            </w:tcBorders>
            <w:shd w:val="clear" w:color="auto" w:fill="D9D9D9"/>
            <w:tcMar>
              <w:top w:w="0" w:type="dxa"/>
              <w:left w:w="40" w:type="dxa"/>
              <w:bottom w:w="0" w:type="dxa"/>
              <w:right w:w="40" w:type="dxa"/>
            </w:tcMar>
            <w:vAlign w:val="bottom"/>
          </w:tcPr>
          <w:p w14:paraId="7D6B90A8" w14:textId="77777777" w:rsidR="00E7282F" w:rsidRPr="00F875A6" w:rsidRDefault="00E7282F" w:rsidP="00E7282F">
            <w:pPr>
              <w:widowControl w:val="0"/>
              <w:spacing w:line="276" w:lineRule="auto"/>
              <w:rPr>
                <w:rFonts w:eastAsia="Calibri" w:cs="Times New Roman"/>
              </w:rPr>
            </w:pPr>
          </w:p>
        </w:tc>
        <w:tc>
          <w:tcPr>
            <w:tcW w:w="1620" w:type="dxa"/>
            <w:tcBorders>
              <w:top w:val="single" w:sz="6" w:space="0" w:color="CCCCCC"/>
              <w:left w:val="single" w:sz="6" w:space="0" w:color="CCCCCC"/>
              <w:bottom w:val="single" w:sz="6" w:space="0" w:color="CCCCCC"/>
              <w:right w:val="single" w:sz="6" w:space="0" w:color="000000"/>
            </w:tcBorders>
            <w:shd w:val="clear" w:color="auto" w:fill="D9D9D9"/>
            <w:tcMar>
              <w:top w:w="0" w:type="dxa"/>
              <w:left w:w="40" w:type="dxa"/>
              <w:bottom w:w="0" w:type="dxa"/>
              <w:right w:w="40" w:type="dxa"/>
            </w:tcMar>
            <w:vAlign w:val="bottom"/>
          </w:tcPr>
          <w:p w14:paraId="229971D9" w14:textId="77777777" w:rsidR="00E7282F" w:rsidRPr="00F875A6" w:rsidRDefault="00E7282F" w:rsidP="00E7282F">
            <w:pPr>
              <w:widowControl w:val="0"/>
              <w:spacing w:line="276" w:lineRule="auto"/>
              <w:rPr>
                <w:rFonts w:eastAsia="Calibri" w:cs="Times New Roman"/>
              </w:rPr>
            </w:pPr>
          </w:p>
        </w:tc>
      </w:tr>
      <w:tr w:rsidR="00E7282F" w:rsidRPr="00F875A6" w14:paraId="4BB318B3" w14:textId="77777777" w:rsidTr="00E53E61">
        <w:trPr>
          <w:trHeight w:val="270"/>
        </w:trPr>
        <w:tc>
          <w:tcPr>
            <w:tcW w:w="3930" w:type="dxa"/>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vAlign w:val="bottom"/>
          </w:tcPr>
          <w:p w14:paraId="73C52D78" w14:textId="77777777" w:rsidR="00E7282F" w:rsidRPr="00F875A6" w:rsidRDefault="00E7282F" w:rsidP="00E7282F">
            <w:pPr>
              <w:widowControl w:val="0"/>
              <w:spacing w:line="276" w:lineRule="auto"/>
              <w:rPr>
                <w:rFonts w:eastAsia="Calibri" w:cs="Times New Roman"/>
              </w:rPr>
            </w:pPr>
            <w:r w:rsidRPr="00F875A6">
              <w:rPr>
                <w:rFonts w:eastAsia="Calibri" w:cs="Times New Roman"/>
              </w:rPr>
              <w:t xml:space="preserve">   a. Problem-Solving</w:t>
            </w:r>
          </w:p>
        </w:tc>
        <w:tc>
          <w:tcPr>
            <w:tcW w:w="1462" w:type="dxa"/>
            <w:tcBorders>
              <w:top w:val="single" w:sz="6" w:space="0" w:color="CCCCCC"/>
              <w:left w:val="single" w:sz="6" w:space="0" w:color="CCCCCC"/>
              <w:bottom w:val="single" w:sz="6" w:space="0" w:color="CCCCCC"/>
              <w:right w:val="single" w:sz="6" w:space="0" w:color="000000"/>
            </w:tcBorders>
            <w:tcMar>
              <w:top w:w="0" w:type="dxa"/>
              <w:left w:w="40" w:type="dxa"/>
              <w:bottom w:w="0" w:type="dxa"/>
              <w:right w:w="40" w:type="dxa"/>
            </w:tcMar>
            <w:vAlign w:val="bottom"/>
          </w:tcPr>
          <w:p w14:paraId="6E6E58FD" w14:textId="77777777" w:rsidR="00E7282F" w:rsidRPr="00F875A6" w:rsidRDefault="00E7282F" w:rsidP="00E7282F">
            <w:pPr>
              <w:widowControl w:val="0"/>
              <w:spacing w:line="276" w:lineRule="auto"/>
              <w:jc w:val="center"/>
              <w:rPr>
                <w:rFonts w:eastAsia="Calibri" w:cs="Times New Roman"/>
              </w:rPr>
            </w:pPr>
            <w:r w:rsidRPr="00F875A6">
              <w:rPr>
                <w:rFonts w:eastAsia="Calibri" w:cs="Times New Roman"/>
              </w:rPr>
              <w:t>X</w:t>
            </w:r>
          </w:p>
        </w:tc>
        <w:tc>
          <w:tcPr>
            <w:tcW w:w="1800" w:type="dxa"/>
            <w:tcBorders>
              <w:top w:val="single" w:sz="6" w:space="0" w:color="CCCCCC"/>
              <w:left w:val="single" w:sz="6" w:space="0" w:color="CCCCCC"/>
              <w:bottom w:val="single" w:sz="6" w:space="0" w:color="CCCCCC"/>
              <w:right w:val="single" w:sz="6" w:space="0" w:color="000000"/>
            </w:tcBorders>
            <w:tcMar>
              <w:top w:w="0" w:type="dxa"/>
              <w:left w:w="40" w:type="dxa"/>
              <w:bottom w:w="0" w:type="dxa"/>
              <w:right w:w="40" w:type="dxa"/>
            </w:tcMar>
            <w:vAlign w:val="bottom"/>
          </w:tcPr>
          <w:p w14:paraId="1A58E09E" w14:textId="77777777" w:rsidR="00E7282F" w:rsidRPr="00F875A6" w:rsidRDefault="00E7282F" w:rsidP="00E7282F">
            <w:pPr>
              <w:widowControl w:val="0"/>
              <w:spacing w:line="276" w:lineRule="auto"/>
              <w:jc w:val="center"/>
              <w:rPr>
                <w:rFonts w:eastAsia="Calibri" w:cs="Times New Roman"/>
              </w:rPr>
            </w:pPr>
            <w:r w:rsidRPr="00F875A6">
              <w:rPr>
                <w:rFonts w:eastAsia="Calibri" w:cs="Times New Roman"/>
              </w:rPr>
              <w:t>X</w:t>
            </w:r>
          </w:p>
        </w:tc>
        <w:tc>
          <w:tcPr>
            <w:tcW w:w="1620" w:type="dxa"/>
            <w:tcBorders>
              <w:top w:val="single" w:sz="6" w:space="0" w:color="CCCCCC"/>
              <w:left w:val="single" w:sz="6" w:space="0" w:color="CCCCCC"/>
              <w:bottom w:val="single" w:sz="6" w:space="0" w:color="CCCCCC"/>
              <w:right w:val="single" w:sz="6" w:space="0" w:color="000000"/>
            </w:tcBorders>
            <w:tcMar>
              <w:top w:w="0" w:type="dxa"/>
              <w:left w:w="40" w:type="dxa"/>
              <w:bottom w:w="0" w:type="dxa"/>
              <w:right w:w="40" w:type="dxa"/>
            </w:tcMar>
            <w:vAlign w:val="bottom"/>
          </w:tcPr>
          <w:p w14:paraId="5EADC6DE" w14:textId="77777777" w:rsidR="00E7282F" w:rsidRPr="00F875A6" w:rsidRDefault="00E7282F" w:rsidP="00E7282F">
            <w:pPr>
              <w:widowControl w:val="0"/>
              <w:spacing w:line="276" w:lineRule="auto"/>
              <w:rPr>
                <w:rFonts w:eastAsia="Calibri" w:cs="Times New Roman"/>
              </w:rPr>
            </w:pPr>
          </w:p>
        </w:tc>
      </w:tr>
      <w:tr w:rsidR="00E7282F" w:rsidRPr="00F875A6" w14:paraId="425FCA6C" w14:textId="77777777" w:rsidTr="00E53E61">
        <w:trPr>
          <w:trHeight w:val="270"/>
        </w:trPr>
        <w:tc>
          <w:tcPr>
            <w:tcW w:w="393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0C77401" w14:textId="77777777" w:rsidR="00E7282F" w:rsidRPr="00F875A6" w:rsidRDefault="00E7282F" w:rsidP="00E7282F">
            <w:pPr>
              <w:widowControl w:val="0"/>
              <w:spacing w:line="276" w:lineRule="auto"/>
              <w:rPr>
                <w:rFonts w:eastAsia="Calibri" w:cs="Times New Roman"/>
              </w:rPr>
            </w:pPr>
            <w:r w:rsidRPr="00F875A6">
              <w:rPr>
                <w:rFonts w:eastAsia="Calibri" w:cs="Times New Roman"/>
              </w:rPr>
              <w:t xml:space="preserve">   b. Strategic Thinking</w:t>
            </w:r>
          </w:p>
        </w:tc>
        <w:tc>
          <w:tcPr>
            <w:tcW w:w="146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EBA1032" w14:textId="77777777" w:rsidR="00E7282F" w:rsidRPr="00F875A6" w:rsidRDefault="00E7282F" w:rsidP="00E7282F">
            <w:pPr>
              <w:widowControl w:val="0"/>
              <w:spacing w:line="276" w:lineRule="auto"/>
              <w:jc w:val="center"/>
              <w:rPr>
                <w:rFonts w:eastAsia="Calibri" w:cs="Times New Roman"/>
              </w:rPr>
            </w:pPr>
            <w:r w:rsidRPr="00F875A6">
              <w:rPr>
                <w:rFonts w:eastAsia="Calibri" w:cs="Times New Roman"/>
              </w:rPr>
              <w:t>X</w:t>
            </w:r>
          </w:p>
        </w:tc>
        <w:tc>
          <w:tcPr>
            <w:tcW w:w="18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30C3317" w14:textId="77777777" w:rsidR="00E7282F" w:rsidRPr="00F875A6" w:rsidRDefault="00E7282F" w:rsidP="00E7282F">
            <w:pPr>
              <w:widowControl w:val="0"/>
              <w:spacing w:line="276" w:lineRule="auto"/>
              <w:jc w:val="center"/>
              <w:rPr>
                <w:rFonts w:eastAsia="Calibri" w:cs="Times New Roman"/>
              </w:rPr>
            </w:pPr>
            <w:r w:rsidRPr="00F875A6">
              <w:rPr>
                <w:rFonts w:eastAsia="Calibri" w:cs="Times New Roman"/>
              </w:rPr>
              <w:t>X</w:t>
            </w:r>
          </w:p>
        </w:tc>
        <w:tc>
          <w:tcPr>
            <w:tcW w:w="16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610ECF9" w14:textId="77777777" w:rsidR="00E7282F" w:rsidRPr="00F875A6" w:rsidRDefault="00E7282F" w:rsidP="00E7282F">
            <w:pPr>
              <w:widowControl w:val="0"/>
              <w:spacing w:line="276" w:lineRule="auto"/>
              <w:rPr>
                <w:rFonts w:eastAsia="Calibri" w:cs="Times New Roman"/>
              </w:rPr>
            </w:pPr>
          </w:p>
        </w:tc>
      </w:tr>
    </w:tbl>
    <w:p w14:paraId="7C0AA4B3" w14:textId="77777777" w:rsidR="00490B5F" w:rsidRPr="00F875A6" w:rsidRDefault="00490B5F" w:rsidP="00490B5F">
      <w:pPr>
        <w:rPr>
          <w:rFonts w:cs="Times New Roman"/>
        </w:rPr>
      </w:pPr>
    </w:p>
    <w:p w14:paraId="7A517694" w14:textId="77777777" w:rsidR="00490B5F" w:rsidRPr="00F875A6" w:rsidRDefault="00490B5F" w:rsidP="00490B5F">
      <w:pPr>
        <w:spacing w:after="0" w:line="240" w:lineRule="auto"/>
        <w:rPr>
          <w:b/>
        </w:rPr>
      </w:pPr>
      <w:r w:rsidRPr="00F875A6">
        <w:rPr>
          <w:b/>
        </w:rPr>
        <w:t>Assignment and Exam Policy</w:t>
      </w:r>
    </w:p>
    <w:p w14:paraId="7EF2F167" w14:textId="49FADE07" w:rsidR="002847BB" w:rsidRPr="00F875A6" w:rsidRDefault="002847BB" w:rsidP="002847BB">
      <w:pPr>
        <w:pStyle w:val="ListParagraph"/>
        <w:numPr>
          <w:ilvl w:val="1"/>
          <w:numId w:val="3"/>
        </w:numPr>
        <w:spacing w:after="0" w:line="240" w:lineRule="auto"/>
        <w:ind w:left="360"/>
        <w:rPr>
          <w:b/>
          <w:u w:val="double"/>
        </w:rPr>
      </w:pPr>
      <w:r w:rsidRPr="00F875A6">
        <w:rPr>
          <w:b/>
          <w:u w:val="double"/>
        </w:rPr>
        <w:t>Exam</w:t>
      </w:r>
    </w:p>
    <w:p w14:paraId="43D71EC1" w14:textId="77777777" w:rsidR="00490B5F" w:rsidRPr="00F875A6" w:rsidRDefault="00490B5F" w:rsidP="00490B5F">
      <w:pPr>
        <w:spacing w:after="0" w:line="240" w:lineRule="auto"/>
        <w:rPr>
          <w:rFonts w:cs="Times New Roman"/>
        </w:rPr>
      </w:pPr>
      <w:r w:rsidRPr="00490B5F">
        <w:rPr>
          <w:rFonts w:cs="Times New Roman"/>
        </w:rPr>
        <w:t xml:space="preserve">Exams in this course are completed online through Canvas and require the use of </w:t>
      </w:r>
      <w:proofErr w:type="spellStart"/>
      <w:r w:rsidRPr="00490B5F">
        <w:rPr>
          <w:rFonts w:cs="Times New Roman"/>
        </w:rPr>
        <w:t>Respondus</w:t>
      </w:r>
      <w:proofErr w:type="spellEnd"/>
      <w:r w:rsidRPr="00490B5F">
        <w:rPr>
          <w:rFonts w:cs="Times New Roman"/>
        </w:rPr>
        <w:t xml:space="preserve"> </w:t>
      </w:r>
      <w:proofErr w:type="spellStart"/>
      <w:r w:rsidRPr="00490B5F">
        <w:rPr>
          <w:rFonts w:cs="Times New Roman"/>
        </w:rPr>
        <w:t>LockDown</w:t>
      </w:r>
      <w:proofErr w:type="spellEnd"/>
      <w:r w:rsidRPr="00490B5F">
        <w:rPr>
          <w:rFonts w:cs="Times New Roman"/>
        </w:rPr>
        <w:t xml:space="preserve"> Browser, a secure testing environment that prevents access to other websites, applications, or screen-capture tools during the exam.</w:t>
      </w:r>
    </w:p>
    <w:p w14:paraId="773041CA" w14:textId="77777777" w:rsidR="00490B5F" w:rsidRPr="00490B5F" w:rsidRDefault="00490B5F" w:rsidP="00490B5F">
      <w:pPr>
        <w:spacing w:after="0" w:line="240" w:lineRule="auto"/>
        <w:rPr>
          <w:rFonts w:cs="Times New Roman"/>
        </w:rPr>
      </w:pPr>
    </w:p>
    <w:p w14:paraId="2EC3BD30" w14:textId="77777777" w:rsidR="00490B5F" w:rsidRPr="00490B5F" w:rsidRDefault="00490B5F" w:rsidP="00490B5F">
      <w:pPr>
        <w:spacing w:after="0" w:line="240" w:lineRule="auto"/>
        <w:rPr>
          <w:rFonts w:cs="Times New Roman"/>
          <w:u w:val="single"/>
        </w:rPr>
      </w:pPr>
      <w:r w:rsidRPr="00490B5F">
        <w:rPr>
          <w:rFonts w:cs="Times New Roman"/>
          <w:u w:val="single"/>
        </w:rPr>
        <w:t>Before taking your first exam, you must:</w:t>
      </w:r>
    </w:p>
    <w:p w14:paraId="263DA392" w14:textId="77777777" w:rsidR="00490B5F" w:rsidRPr="00F875A6" w:rsidRDefault="00490B5F" w:rsidP="00490B5F">
      <w:pPr>
        <w:pStyle w:val="ListParagraph"/>
        <w:numPr>
          <w:ilvl w:val="0"/>
          <w:numId w:val="12"/>
        </w:numPr>
        <w:spacing w:after="0" w:line="240" w:lineRule="auto"/>
        <w:rPr>
          <w:rFonts w:cs="Times New Roman"/>
        </w:rPr>
      </w:pPr>
      <w:r w:rsidRPr="00F875A6">
        <w:rPr>
          <w:rFonts w:cs="Times New Roman"/>
        </w:rPr>
        <w:t xml:space="preserve">Download and install </w:t>
      </w:r>
      <w:proofErr w:type="spellStart"/>
      <w:r w:rsidRPr="00F875A6">
        <w:rPr>
          <w:rFonts w:cs="Times New Roman"/>
        </w:rPr>
        <w:t>Respondus</w:t>
      </w:r>
      <w:proofErr w:type="spellEnd"/>
      <w:r w:rsidRPr="00F875A6">
        <w:rPr>
          <w:rFonts w:cs="Times New Roman"/>
        </w:rPr>
        <w:t xml:space="preserve"> </w:t>
      </w:r>
      <w:proofErr w:type="spellStart"/>
      <w:r w:rsidRPr="00F875A6">
        <w:rPr>
          <w:rFonts w:cs="Times New Roman"/>
        </w:rPr>
        <w:t>LockDown</w:t>
      </w:r>
      <w:proofErr w:type="spellEnd"/>
      <w:r w:rsidRPr="00F875A6">
        <w:rPr>
          <w:rFonts w:cs="Times New Roman"/>
        </w:rPr>
        <w:t xml:space="preserve"> Browser using the link provided in Canvas.</w:t>
      </w:r>
    </w:p>
    <w:p w14:paraId="25B8D64E" w14:textId="77777777" w:rsidR="00490B5F" w:rsidRPr="00F875A6" w:rsidRDefault="00490B5F" w:rsidP="00490B5F">
      <w:pPr>
        <w:pStyle w:val="ListParagraph"/>
        <w:numPr>
          <w:ilvl w:val="0"/>
          <w:numId w:val="12"/>
        </w:numPr>
        <w:spacing w:after="0" w:line="240" w:lineRule="auto"/>
        <w:rPr>
          <w:rFonts w:cs="Times New Roman"/>
        </w:rPr>
      </w:pPr>
      <w:r w:rsidRPr="00F875A6">
        <w:rPr>
          <w:rFonts w:cs="Times New Roman"/>
        </w:rPr>
        <w:t>Restart your computer after installation.</w:t>
      </w:r>
    </w:p>
    <w:p w14:paraId="3F024601" w14:textId="77777777" w:rsidR="00490B5F" w:rsidRPr="00F875A6" w:rsidRDefault="00490B5F" w:rsidP="00490B5F">
      <w:pPr>
        <w:pStyle w:val="ListParagraph"/>
        <w:numPr>
          <w:ilvl w:val="0"/>
          <w:numId w:val="12"/>
        </w:numPr>
        <w:spacing w:after="0" w:line="240" w:lineRule="auto"/>
        <w:rPr>
          <w:rFonts w:cs="Times New Roman"/>
        </w:rPr>
      </w:pPr>
      <w:r w:rsidRPr="00F875A6">
        <w:rPr>
          <w:rFonts w:cs="Times New Roman"/>
        </w:rPr>
        <w:t xml:space="preserve">Complete the </w:t>
      </w:r>
      <w:proofErr w:type="spellStart"/>
      <w:r w:rsidRPr="00F875A6">
        <w:rPr>
          <w:rFonts w:cs="Times New Roman"/>
        </w:rPr>
        <w:t>Respondus</w:t>
      </w:r>
      <w:proofErr w:type="spellEnd"/>
      <w:r w:rsidRPr="00F875A6">
        <w:rPr>
          <w:rFonts w:cs="Times New Roman"/>
        </w:rPr>
        <w:t xml:space="preserve"> Practice Quiz in Canvas to confirm your system is working correctly.</w:t>
      </w:r>
    </w:p>
    <w:p w14:paraId="55445BC5" w14:textId="77777777" w:rsidR="00490B5F" w:rsidRPr="00490B5F" w:rsidRDefault="00490B5F" w:rsidP="00490B5F">
      <w:pPr>
        <w:spacing w:after="0" w:line="240" w:lineRule="auto"/>
        <w:rPr>
          <w:rFonts w:cs="Times New Roman"/>
          <w:u w:val="single"/>
        </w:rPr>
      </w:pPr>
      <w:r w:rsidRPr="00490B5F">
        <w:rPr>
          <w:rFonts w:cs="Times New Roman"/>
          <w:u w:val="single"/>
        </w:rPr>
        <w:t>Exam Requirements</w:t>
      </w:r>
    </w:p>
    <w:p w14:paraId="3A817261" w14:textId="77777777" w:rsidR="00490B5F" w:rsidRPr="00F875A6" w:rsidRDefault="00490B5F" w:rsidP="00490B5F">
      <w:pPr>
        <w:pStyle w:val="ListParagraph"/>
        <w:numPr>
          <w:ilvl w:val="0"/>
          <w:numId w:val="14"/>
        </w:numPr>
        <w:spacing w:after="0" w:line="240" w:lineRule="auto"/>
        <w:rPr>
          <w:rFonts w:cs="Times New Roman"/>
        </w:rPr>
      </w:pPr>
      <w:r w:rsidRPr="00F875A6">
        <w:rPr>
          <w:rFonts w:cs="Times New Roman"/>
        </w:rPr>
        <w:t>Exams must be completed by the posted deadlines.</w:t>
      </w:r>
    </w:p>
    <w:p w14:paraId="130DB69A" w14:textId="77777777" w:rsidR="00490B5F" w:rsidRPr="00F875A6" w:rsidRDefault="00490B5F" w:rsidP="00490B5F">
      <w:pPr>
        <w:pStyle w:val="ListParagraph"/>
        <w:numPr>
          <w:ilvl w:val="0"/>
          <w:numId w:val="14"/>
        </w:numPr>
        <w:spacing w:after="0" w:line="240" w:lineRule="auto"/>
        <w:rPr>
          <w:rFonts w:cs="Times New Roman"/>
        </w:rPr>
      </w:pPr>
      <w:r w:rsidRPr="00F875A6">
        <w:rPr>
          <w:rFonts w:cs="Times New Roman"/>
        </w:rPr>
        <w:t>Exams may include multiple-choice, short answer, and applied scenario questions.</w:t>
      </w:r>
    </w:p>
    <w:p w14:paraId="1022F0BD" w14:textId="77777777" w:rsidR="00490B5F" w:rsidRPr="00F875A6" w:rsidRDefault="00490B5F" w:rsidP="00490B5F">
      <w:pPr>
        <w:pStyle w:val="ListParagraph"/>
        <w:numPr>
          <w:ilvl w:val="0"/>
          <w:numId w:val="14"/>
        </w:numPr>
        <w:spacing w:after="0" w:line="240" w:lineRule="auto"/>
        <w:rPr>
          <w:rFonts w:cs="Times New Roman"/>
        </w:rPr>
      </w:pPr>
      <w:r w:rsidRPr="00F875A6">
        <w:rPr>
          <w:rFonts w:cs="Times New Roman"/>
        </w:rPr>
        <w:lastRenderedPageBreak/>
        <w:t>Study guides will be provided for each exam.</w:t>
      </w:r>
    </w:p>
    <w:p w14:paraId="277A3E61" w14:textId="77777777" w:rsidR="00490B5F" w:rsidRPr="00F875A6" w:rsidRDefault="00490B5F" w:rsidP="00490B5F">
      <w:pPr>
        <w:pStyle w:val="ListParagraph"/>
        <w:numPr>
          <w:ilvl w:val="0"/>
          <w:numId w:val="14"/>
        </w:numPr>
        <w:spacing w:after="0" w:line="240" w:lineRule="auto"/>
        <w:rPr>
          <w:rFonts w:cs="Times New Roman"/>
        </w:rPr>
      </w:pPr>
      <w:r w:rsidRPr="00F875A6">
        <w:rPr>
          <w:rFonts w:cs="Times New Roman"/>
        </w:rPr>
        <w:t xml:space="preserve">You must use </w:t>
      </w:r>
      <w:proofErr w:type="spellStart"/>
      <w:r w:rsidRPr="00F875A6">
        <w:rPr>
          <w:rFonts w:cs="Times New Roman"/>
        </w:rPr>
        <w:t>Respondus</w:t>
      </w:r>
      <w:proofErr w:type="spellEnd"/>
      <w:r w:rsidRPr="00F875A6">
        <w:rPr>
          <w:rFonts w:cs="Times New Roman"/>
        </w:rPr>
        <w:t xml:space="preserve"> </w:t>
      </w:r>
      <w:proofErr w:type="spellStart"/>
      <w:r w:rsidRPr="00F875A6">
        <w:rPr>
          <w:rFonts w:cs="Times New Roman"/>
        </w:rPr>
        <w:t>LockDown</w:t>
      </w:r>
      <w:proofErr w:type="spellEnd"/>
      <w:r w:rsidRPr="00F875A6">
        <w:rPr>
          <w:rFonts w:cs="Times New Roman"/>
        </w:rPr>
        <w:t xml:space="preserve"> Browser to access and submit each exam.</w:t>
      </w:r>
    </w:p>
    <w:p w14:paraId="17B7E02A" w14:textId="77777777" w:rsidR="00490B5F" w:rsidRPr="00490B5F" w:rsidRDefault="00490B5F" w:rsidP="00490B5F">
      <w:pPr>
        <w:spacing w:after="0" w:line="240" w:lineRule="auto"/>
        <w:rPr>
          <w:rFonts w:cs="Times New Roman"/>
          <w:u w:val="single"/>
        </w:rPr>
      </w:pPr>
      <w:r w:rsidRPr="00490B5F">
        <w:rPr>
          <w:rFonts w:cs="Times New Roman"/>
          <w:u w:val="single"/>
        </w:rPr>
        <w:t>Make-Up Exams</w:t>
      </w:r>
    </w:p>
    <w:p w14:paraId="041F6555" w14:textId="77777777" w:rsidR="00490B5F" w:rsidRPr="00F875A6" w:rsidRDefault="00490B5F" w:rsidP="00490B5F">
      <w:pPr>
        <w:spacing w:after="0" w:line="240" w:lineRule="auto"/>
        <w:rPr>
          <w:rFonts w:cs="Times New Roman"/>
        </w:rPr>
      </w:pPr>
      <w:r w:rsidRPr="00490B5F">
        <w:rPr>
          <w:rFonts w:cs="Times New Roman"/>
        </w:rPr>
        <w:t>Make-up exams are allowed only for documented, serious, and compelling reasons (e.g., medical emergency, family emergency, university-sponsored events).</w:t>
      </w:r>
      <w:r w:rsidRPr="00490B5F">
        <w:rPr>
          <w:rFonts w:cs="Times New Roman"/>
        </w:rPr>
        <w:br/>
        <w:t>If you anticipate needing a make-up exam, you must contact the instructor before the exam window closes.</w:t>
      </w:r>
    </w:p>
    <w:p w14:paraId="1FF09844" w14:textId="77777777" w:rsidR="00490B5F" w:rsidRPr="00F875A6" w:rsidRDefault="00490B5F" w:rsidP="00490B5F">
      <w:pPr>
        <w:spacing w:after="0" w:line="240" w:lineRule="auto"/>
        <w:rPr>
          <w:rFonts w:cs="Times New Roman"/>
          <w:b/>
          <w:bCs/>
          <w:u w:val="double"/>
        </w:rPr>
      </w:pPr>
    </w:p>
    <w:p w14:paraId="61E325F3" w14:textId="6233BE1B" w:rsidR="002847BB" w:rsidRPr="00F875A6" w:rsidRDefault="002847BB" w:rsidP="002847BB">
      <w:pPr>
        <w:pStyle w:val="ListParagraph"/>
        <w:numPr>
          <w:ilvl w:val="1"/>
          <w:numId w:val="3"/>
        </w:numPr>
        <w:spacing w:after="0" w:line="240" w:lineRule="auto"/>
        <w:ind w:left="360"/>
        <w:rPr>
          <w:rFonts w:cs="Times New Roman"/>
          <w:b/>
          <w:bCs/>
          <w:u w:val="double"/>
        </w:rPr>
      </w:pPr>
      <w:r w:rsidRPr="00F875A6">
        <w:rPr>
          <w:rFonts w:cs="Times New Roman"/>
          <w:b/>
          <w:bCs/>
          <w:u w:val="double"/>
        </w:rPr>
        <w:t>Other earned assignments</w:t>
      </w:r>
    </w:p>
    <w:p w14:paraId="47893FFD" w14:textId="37EB8892" w:rsidR="002847BB" w:rsidRPr="00F875A6" w:rsidRDefault="002847BB" w:rsidP="002847BB">
      <w:pPr>
        <w:spacing w:after="0" w:line="240" w:lineRule="auto"/>
        <w:rPr>
          <w:rFonts w:cs="Times New Roman"/>
        </w:rPr>
      </w:pPr>
      <w:r w:rsidRPr="00F875A6">
        <w:rPr>
          <w:rFonts w:cs="Times New Roman"/>
        </w:rPr>
        <w:t xml:space="preserve">Throughout the eight-week session, students will complete </w:t>
      </w:r>
      <w:r w:rsidRPr="00F875A6">
        <w:rPr>
          <w:rFonts w:cs="Times New Roman"/>
          <w:b/>
          <w:bCs/>
        </w:rPr>
        <w:t>earned assignments</w:t>
      </w:r>
      <w:r w:rsidRPr="00F875A6">
        <w:rPr>
          <w:rFonts w:cs="Times New Roman"/>
        </w:rPr>
        <w:t xml:space="preserve"> designed to reinforce key concepts and provide hands-on experience with information technology in accounting. Earned assignments will take several forms, including:</w:t>
      </w:r>
    </w:p>
    <w:p w14:paraId="7768A8EB" w14:textId="77777777" w:rsidR="002847BB" w:rsidRPr="002847BB" w:rsidRDefault="002847BB" w:rsidP="002847BB">
      <w:pPr>
        <w:numPr>
          <w:ilvl w:val="0"/>
          <w:numId w:val="15"/>
        </w:numPr>
        <w:spacing w:after="0" w:line="240" w:lineRule="auto"/>
        <w:rPr>
          <w:rFonts w:cs="Times New Roman"/>
        </w:rPr>
      </w:pPr>
      <w:r w:rsidRPr="002847BB">
        <w:rPr>
          <w:rFonts w:cs="Times New Roman"/>
          <w:b/>
          <w:bCs/>
        </w:rPr>
        <w:t>Multiple-choice assessments</w:t>
      </w:r>
      <w:r w:rsidRPr="002847BB">
        <w:rPr>
          <w:rFonts w:cs="Times New Roman"/>
        </w:rPr>
        <w:t xml:space="preserve"> that check understanding of weekly topics.</w:t>
      </w:r>
    </w:p>
    <w:p w14:paraId="052541AD" w14:textId="77777777" w:rsidR="002847BB" w:rsidRPr="002847BB" w:rsidRDefault="002847BB" w:rsidP="002847BB">
      <w:pPr>
        <w:numPr>
          <w:ilvl w:val="0"/>
          <w:numId w:val="15"/>
        </w:numPr>
        <w:spacing w:after="0" w:line="240" w:lineRule="auto"/>
        <w:rPr>
          <w:rFonts w:cs="Times New Roman"/>
        </w:rPr>
      </w:pPr>
      <w:r w:rsidRPr="002847BB">
        <w:rPr>
          <w:rFonts w:cs="Times New Roman"/>
          <w:b/>
          <w:bCs/>
        </w:rPr>
        <w:t>Video-based assignments with built-in quiz questions</w:t>
      </w:r>
      <w:r w:rsidRPr="002847BB">
        <w:rPr>
          <w:rFonts w:cs="Times New Roman"/>
        </w:rPr>
        <w:t>, completed through Canvas Studio, which require students to watch instructional videos and answer embedded questions for automatic credit.</w:t>
      </w:r>
    </w:p>
    <w:p w14:paraId="01553888" w14:textId="77777777" w:rsidR="002847BB" w:rsidRPr="002847BB" w:rsidRDefault="002847BB" w:rsidP="002847BB">
      <w:pPr>
        <w:numPr>
          <w:ilvl w:val="0"/>
          <w:numId w:val="15"/>
        </w:numPr>
        <w:spacing w:after="0" w:line="240" w:lineRule="auto"/>
        <w:rPr>
          <w:rFonts w:cs="Times New Roman"/>
        </w:rPr>
      </w:pPr>
      <w:r w:rsidRPr="002847BB">
        <w:rPr>
          <w:rFonts w:cs="Times New Roman"/>
          <w:b/>
          <w:bCs/>
        </w:rPr>
        <w:t>Hands-on labs</w:t>
      </w:r>
      <w:r w:rsidRPr="002847BB">
        <w:rPr>
          <w:rFonts w:cs="Times New Roman"/>
        </w:rPr>
        <w:t xml:space="preserve"> using Tableau Desktop, Tableau Prep Builder, Alteryx, and </w:t>
      </w:r>
      <w:proofErr w:type="spellStart"/>
      <w:r w:rsidRPr="002847BB">
        <w:rPr>
          <w:rFonts w:cs="Times New Roman"/>
        </w:rPr>
        <w:t>MindBridgeAI</w:t>
      </w:r>
      <w:proofErr w:type="spellEnd"/>
      <w:r w:rsidRPr="002847BB">
        <w:rPr>
          <w:rFonts w:cs="Times New Roman"/>
        </w:rPr>
        <w:t xml:space="preserve"> to analyze data, evaluate controls, and apply course concepts in practical scenarios.</w:t>
      </w:r>
    </w:p>
    <w:p w14:paraId="4E32D905" w14:textId="15C59B6F" w:rsidR="004B1B9C" w:rsidRPr="00F875A6" w:rsidRDefault="004B1B9C" w:rsidP="004B1B9C">
      <w:pPr>
        <w:pStyle w:val="ListParagraph"/>
        <w:numPr>
          <w:ilvl w:val="0"/>
          <w:numId w:val="19"/>
        </w:numPr>
        <w:spacing w:after="0" w:line="240" w:lineRule="auto"/>
        <w:rPr>
          <w:rFonts w:cs="Times New Roman"/>
          <w:b/>
          <w:bCs/>
        </w:rPr>
      </w:pPr>
      <w:r w:rsidRPr="00F875A6">
        <w:rPr>
          <w:rFonts w:cs="Times New Roman"/>
          <w:b/>
          <w:bCs/>
        </w:rPr>
        <w:t>Lab Submission Requirements</w:t>
      </w:r>
    </w:p>
    <w:p w14:paraId="0FBC7E9E" w14:textId="77777777" w:rsidR="004B1B9C" w:rsidRPr="004B1B9C" w:rsidRDefault="004B1B9C" w:rsidP="004B1B9C">
      <w:pPr>
        <w:spacing w:after="0" w:line="240" w:lineRule="auto"/>
        <w:ind w:left="720"/>
        <w:rPr>
          <w:rFonts w:cs="Times New Roman"/>
        </w:rPr>
      </w:pPr>
      <w:r w:rsidRPr="004B1B9C">
        <w:rPr>
          <w:rFonts w:cs="Times New Roman"/>
        </w:rPr>
        <w:t xml:space="preserve">All lab practice outcomes must be </w:t>
      </w:r>
      <w:r w:rsidRPr="004B1B9C">
        <w:rPr>
          <w:rFonts w:cs="Times New Roman"/>
          <w:b/>
          <w:bCs/>
        </w:rPr>
        <w:t xml:space="preserve">uploaded </w:t>
      </w:r>
      <w:proofErr w:type="gramStart"/>
      <w:r w:rsidRPr="004B1B9C">
        <w:rPr>
          <w:rFonts w:cs="Times New Roman"/>
          <w:b/>
          <w:bCs/>
        </w:rPr>
        <w:t>in</w:t>
      </w:r>
      <w:proofErr w:type="gramEnd"/>
      <w:r w:rsidRPr="004B1B9C">
        <w:rPr>
          <w:rFonts w:cs="Times New Roman"/>
          <w:b/>
          <w:bCs/>
        </w:rPr>
        <w:t xml:space="preserve"> Canvas</w:t>
      </w:r>
      <w:r w:rsidRPr="004B1B9C">
        <w:rPr>
          <w:rFonts w:cs="Times New Roman"/>
        </w:rPr>
        <w:t xml:space="preserve"> in the appropriate assignment area. It is the student’s responsibility to ensure that files are </w:t>
      </w:r>
      <w:r w:rsidRPr="004B1B9C">
        <w:rPr>
          <w:rFonts w:cs="Times New Roman"/>
          <w:b/>
          <w:bCs/>
        </w:rPr>
        <w:t>saved and submitted using the correct file extensions</w:t>
      </w:r>
      <w:r w:rsidRPr="004B1B9C">
        <w:rPr>
          <w:rFonts w:cs="Times New Roman"/>
        </w:rPr>
        <w:t xml:space="preserve"> required for each tool. For example, Tableau workbooks must be saved as </w:t>
      </w:r>
      <w:r w:rsidRPr="004B1B9C">
        <w:rPr>
          <w:rFonts w:cs="Times New Roman"/>
          <w:b/>
          <w:bCs/>
        </w:rPr>
        <w:t>.</w:t>
      </w:r>
      <w:proofErr w:type="spellStart"/>
      <w:r w:rsidRPr="004B1B9C">
        <w:rPr>
          <w:rFonts w:cs="Times New Roman"/>
          <w:b/>
          <w:bCs/>
        </w:rPr>
        <w:t>twbx</w:t>
      </w:r>
      <w:proofErr w:type="spellEnd"/>
      <w:r w:rsidRPr="004B1B9C">
        <w:rPr>
          <w:rFonts w:cs="Times New Roman"/>
        </w:rPr>
        <w:t xml:space="preserve"> files, and Alteryx workflows must be saved </w:t>
      </w:r>
      <w:proofErr w:type="gramStart"/>
      <w:r w:rsidRPr="004B1B9C">
        <w:rPr>
          <w:rFonts w:cs="Times New Roman"/>
        </w:rPr>
        <w:t xml:space="preserve">as </w:t>
      </w:r>
      <w:r w:rsidRPr="004B1B9C">
        <w:rPr>
          <w:rFonts w:cs="Times New Roman"/>
          <w:b/>
          <w:bCs/>
        </w:rPr>
        <w:t>.</w:t>
      </w:r>
      <w:proofErr w:type="spellStart"/>
      <w:r w:rsidRPr="004B1B9C">
        <w:rPr>
          <w:rFonts w:cs="Times New Roman"/>
          <w:b/>
          <w:bCs/>
        </w:rPr>
        <w:t>yxmd</w:t>
      </w:r>
      <w:proofErr w:type="spellEnd"/>
      <w:proofErr w:type="gramEnd"/>
      <w:r w:rsidRPr="004B1B9C">
        <w:rPr>
          <w:rFonts w:cs="Times New Roman"/>
        </w:rPr>
        <w:t xml:space="preserve"> </w:t>
      </w:r>
      <w:proofErr w:type="gramStart"/>
      <w:r w:rsidRPr="004B1B9C">
        <w:rPr>
          <w:rFonts w:cs="Times New Roman"/>
        </w:rPr>
        <w:t xml:space="preserve">or </w:t>
      </w:r>
      <w:r w:rsidRPr="004B1B9C">
        <w:rPr>
          <w:rFonts w:cs="Times New Roman"/>
          <w:b/>
          <w:bCs/>
        </w:rPr>
        <w:t>.</w:t>
      </w:r>
      <w:proofErr w:type="spellStart"/>
      <w:r w:rsidRPr="004B1B9C">
        <w:rPr>
          <w:rFonts w:cs="Times New Roman"/>
          <w:b/>
          <w:bCs/>
        </w:rPr>
        <w:t>yxzp</w:t>
      </w:r>
      <w:proofErr w:type="spellEnd"/>
      <w:proofErr w:type="gramEnd"/>
      <w:r w:rsidRPr="004B1B9C">
        <w:rPr>
          <w:rFonts w:cs="Times New Roman"/>
        </w:rPr>
        <w:t xml:space="preserve">, depending on the assignment instructions. </w:t>
      </w:r>
      <w:r w:rsidRPr="004B1B9C">
        <w:rPr>
          <w:rFonts w:cs="Times New Roman"/>
          <w:b/>
          <w:bCs/>
        </w:rPr>
        <w:t>If files are not submitted in the correct format, the instructor will not be able to view or evaluate the work, and no credit will be awarded.</w:t>
      </w:r>
    </w:p>
    <w:p w14:paraId="4D523928" w14:textId="77777777" w:rsidR="004B1B9C" w:rsidRPr="004B1B9C" w:rsidRDefault="004B1B9C" w:rsidP="004B1B9C">
      <w:pPr>
        <w:spacing w:after="0" w:line="240" w:lineRule="auto"/>
        <w:ind w:left="720"/>
        <w:rPr>
          <w:rFonts w:cs="Times New Roman"/>
        </w:rPr>
      </w:pPr>
      <w:r w:rsidRPr="004B1B9C">
        <w:rPr>
          <w:rFonts w:cs="Times New Roman"/>
        </w:rPr>
        <w:t>Students are expected to verify that uploads are successful and accessible in Canvas. Any corrupted, blank, or inaccessible files will be treated as non-submissions.</w:t>
      </w:r>
    </w:p>
    <w:p w14:paraId="2BF34E94" w14:textId="42C7BA37" w:rsidR="004B1B9C" w:rsidRPr="00F875A6" w:rsidRDefault="004B1B9C" w:rsidP="004B1B9C">
      <w:pPr>
        <w:numPr>
          <w:ilvl w:val="0"/>
          <w:numId w:val="15"/>
        </w:numPr>
        <w:spacing w:after="0" w:line="240" w:lineRule="auto"/>
        <w:rPr>
          <w:rFonts w:cs="Times New Roman"/>
        </w:rPr>
      </w:pPr>
      <w:r w:rsidRPr="002847BB">
        <w:rPr>
          <w:rFonts w:cs="Times New Roman"/>
          <w:b/>
          <w:bCs/>
        </w:rPr>
        <w:t>Team projects</w:t>
      </w:r>
      <w:r w:rsidRPr="002847BB">
        <w:rPr>
          <w:rFonts w:cs="Times New Roman"/>
        </w:rPr>
        <w:t>, where students collaborate to explain, model, or apply course concepts in short instructional videos or other shared deliverables.</w:t>
      </w:r>
    </w:p>
    <w:p w14:paraId="6667917D" w14:textId="6BA8207D" w:rsidR="004B1B9C" w:rsidRPr="00F875A6" w:rsidRDefault="004B1B9C" w:rsidP="004B1B9C">
      <w:pPr>
        <w:pStyle w:val="ListParagraph"/>
        <w:numPr>
          <w:ilvl w:val="0"/>
          <w:numId w:val="19"/>
        </w:numPr>
        <w:spacing w:after="0" w:line="240" w:lineRule="auto"/>
        <w:rPr>
          <w:rFonts w:cs="Times New Roman"/>
        </w:rPr>
      </w:pPr>
      <w:r w:rsidRPr="00F875A6">
        <w:rPr>
          <w:rFonts w:cs="Times New Roman"/>
        </w:rPr>
        <w:t xml:space="preserve">Students have </w:t>
      </w:r>
      <w:r w:rsidRPr="00F875A6">
        <w:rPr>
          <w:rFonts w:cs="Times New Roman"/>
          <w:b/>
          <w:bCs/>
        </w:rPr>
        <w:t>two weeks</w:t>
      </w:r>
      <w:r w:rsidRPr="00F875A6">
        <w:rPr>
          <w:rFonts w:cs="Times New Roman"/>
        </w:rPr>
        <w:t xml:space="preserve"> from the date grades are posted to dispute or request clarification on points earned for labs or assignments.</w:t>
      </w:r>
      <w:r w:rsidRPr="00F875A6">
        <w:rPr>
          <w:rFonts w:cs="Times New Roman"/>
        </w:rPr>
        <w:br/>
      </w:r>
      <w:r w:rsidRPr="00F875A6">
        <w:rPr>
          <w:rFonts w:cs="Times New Roman"/>
          <w:b/>
          <w:bCs/>
        </w:rPr>
        <w:t>Exception:</w:t>
      </w:r>
      <w:r w:rsidRPr="00F875A6">
        <w:rPr>
          <w:rFonts w:cs="Times New Roman"/>
        </w:rPr>
        <w:t xml:space="preserve"> For the final labs and the final project, the last day to dispute scores is </w:t>
      </w:r>
      <w:r w:rsidRPr="00F875A6">
        <w:rPr>
          <w:rFonts w:cs="Times New Roman"/>
          <w:b/>
          <w:bCs/>
        </w:rPr>
        <w:t>March 8</w:t>
      </w:r>
      <w:r w:rsidRPr="00F875A6">
        <w:rPr>
          <w:rFonts w:cs="Times New Roman"/>
        </w:rPr>
        <w:t xml:space="preserve">, because the course ends on </w:t>
      </w:r>
      <w:r w:rsidRPr="00F875A6">
        <w:rPr>
          <w:rFonts w:cs="Times New Roman"/>
          <w:b/>
          <w:bCs/>
        </w:rPr>
        <w:t>March 15</w:t>
      </w:r>
      <w:r w:rsidRPr="00F875A6">
        <w:rPr>
          <w:rFonts w:cs="Times New Roman"/>
        </w:rPr>
        <w:t xml:space="preserve"> and no grade adjustments can be made after that deadline.</w:t>
      </w:r>
    </w:p>
    <w:p w14:paraId="5D2B0583" w14:textId="77777777" w:rsidR="004B1B9C" w:rsidRPr="00F875A6" w:rsidRDefault="004B1B9C" w:rsidP="004B1B9C">
      <w:pPr>
        <w:spacing w:after="0" w:line="240" w:lineRule="auto"/>
        <w:ind w:left="720"/>
        <w:rPr>
          <w:rFonts w:cs="Times New Roman"/>
        </w:rPr>
      </w:pPr>
    </w:p>
    <w:p w14:paraId="63500912" w14:textId="5DBEEDE7" w:rsidR="004B1B9C" w:rsidRPr="00F875A6" w:rsidRDefault="004B1B9C" w:rsidP="004B1B9C">
      <w:pPr>
        <w:spacing w:after="0" w:line="240" w:lineRule="auto"/>
        <w:rPr>
          <w:rFonts w:cs="Times New Roman"/>
        </w:rPr>
      </w:pPr>
      <w:proofErr w:type="gramStart"/>
      <w:r w:rsidRPr="00F875A6">
        <w:rPr>
          <w:rFonts w:cs="Times New Roman"/>
        </w:rPr>
        <w:t>T</w:t>
      </w:r>
      <w:r w:rsidRPr="002847BB">
        <w:rPr>
          <w:rFonts w:cs="Times New Roman"/>
        </w:rPr>
        <w:t>hese earned</w:t>
      </w:r>
      <w:proofErr w:type="gramEnd"/>
      <w:r w:rsidRPr="002847BB">
        <w:rPr>
          <w:rFonts w:cs="Times New Roman"/>
        </w:rPr>
        <w:t xml:space="preserve"> assignments are designed to encourage continuous learning and engagement, help students apply concepts to real-world tools, and prepare them for exams and the final project. Detailed instructions, due dates, and grading information will be posted </w:t>
      </w:r>
      <w:proofErr w:type="gramStart"/>
      <w:r w:rsidRPr="002847BB">
        <w:rPr>
          <w:rFonts w:cs="Times New Roman"/>
        </w:rPr>
        <w:t>in</w:t>
      </w:r>
      <w:proofErr w:type="gramEnd"/>
      <w:r w:rsidRPr="002847BB">
        <w:rPr>
          <w:rFonts w:cs="Times New Roman"/>
        </w:rPr>
        <w:t xml:space="preserve"> Canvas each week.</w:t>
      </w:r>
    </w:p>
    <w:p w14:paraId="1078D461" w14:textId="77777777" w:rsidR="004B1B9C" w:rsidRPr="00F875A6" w:rsidRDefault="004B1B9C" w:rsidP="004B1B9C">
      <w:pPr>
        <w:spacing w:after="0" w:line="240" w:lineRule="auto"/>
        <w:rPr>
          <w:rFonts w:cs="Times New Roman"/>
        </w:rPr>
      </w:pPr>
    </w:p>
    <w:p w14:paraId="437F1897" w14:textId="77777777" w:rsidR="00490B5F" w:rsidRPr="00490B5F" w:rsidRDefault="00490B5F" w:rsidP="002847BB">
      <w:pPr>
        <w:spacing w:after="0" w:line="240" w:lineRule="auto"/>
        <w:rPr>
          <w:rFonts w:cs="Times New Roman"/>
          <w:b/>
          <w:bCs/>
        </w:rPr>
      </w:pPr>
      <w:r w:rsidRPr="00490B5F">
        <w:rPr>
          <w:rFonts w:cs="Times New Roman"/>
          <w:b/>
          <w:bCs/>
        </w:rPr>
        <w:t>Academic Integrity Expectations</w:t>
      </w:r>
    </w:p>
    <w:p w14:paraId="7DDF20DC" w14:textId="77777777" w:rsidR="00490B5F" w:rsidRPr="00490B5F" w:rsidRDefault="00490B5F" w:rsidP="002847BB">
      <w:pPr>
        <w:spacing w:after="0" w:line="240" w:lineRule="auto"/>
        <w:rPr>
          <w:rFonts w:cs="Times New Roman"/>
        </w:rPr>
      </w:pPr>
      <w:proofErr w:type="spellStart"/>
      <w:r w:rsidRPr="00490B5F">
        <w:rPr>
          <w:rFonts w:cs="Times New Roman"/>
        </w:rPr>
        <w:t>Respondus</w:t>
      </w:r>
      <w:proofErr w:type="spellEnd"/>
      <w:r w:rsidRPr="00490B5F">
        <w:rPr>
          <w:rFonts w:cs="Times New Roman"/>
        </w:rPr>
        <w:t xml:space="preserve"> restricts navigation, printing, screen captures, and opening additional applications. Any attempt to bypass these restrictions will be treated as an academic integrity violation under CSU Chico policies.</w:t>
      </w:r>
    </w:p>
    <w:p w14:paraId="50FB9073" w14:textId="77777777" w:rsidR="002847BB" w:rsidRPr="00F875A6" w:rsidRDefault="002847BB" w:rsidP="00490B5F">
      <w:pPr>
        <w:rPr>
          <w:rFonts w:cs="Times New Roman"/>
        </w:rPr>
      </w:pPr>
    </w:p>
    <w:p w14:paraId="73FC871D" w14:textId="1C6E5D3C" w:rsidR="00490B5F" w:rsidRPr="00490B5F" w:rsidRDefault="00490B5F" w:rsidP="00490B5F">
      <w:pPr>
        <w:rPr>
          <w:rFonts w:cs="Times New Roman"/>
          <w:b/>
          <w:bCs/>
        </w:rPr>
      </w:pPr>
      <w:r w:rsidRPr="00490B5F">
        <w:rPr>
          <w:rFonts w:cs="Times New Roman"/>
          <w:b/>
          <w:bCs/>
        </w:rPr>
        <w:t>Technical Support</w:t>
      </w:r>
    </w:p>
    <w:p w14:paraId="39D852A8" w14:textId="77777777" w:rsidR="00490B5F" w:rsidRPr="00490B5F" w:rsidRDefault="00490B5F" w:rsidP="00490B5F">
      <w:pPr>
        <w:rPr>
          <w:rFonts w:cs="Times New Roman"/>
        </w:rPr>
      </w:pPr>
      <w:r w:rsidRPr="00490B5F">
        <w:rPr>
          <w:rFonts w:cs="Times New Roman"/>
        </w:rPr>
        <w:lastRenderedPageBreak/>
        <w:t xml:space="preserve">Instructions, troubleshooting tips, and the </w:t>
      </w:r>
      <w:proofErr w:type="spellStart"/>
      <w:r w:rsidRPr="00490B5F">
        <w:rPr>
          <w:rFonts w:cs="Times New Roman"/>
        </w:rPr>
        <w:t>Respondus</w:t>
      </w:r>
      <w:proofErr w:type="spellEnd"/>
      <w:r w:rsidRPr="00490B5F">
        <w:rPr>
          <w:rFonts w:cs="Times New Roman"/>
        </w:rPr>
        <w:t xml:space="preserve"> download link are provided in Canvas.</w:t>
      </w:r>
      <w:r w:rsidRPr="00490B5F">
        <w:rPr>
          <w:rFonts w:cs="Times New Roman"/>
        </w:rPr>
        <w:br/>
        <w:t>Students are strongly encouraged to complete the practice quiz early to avoid last-minute issues during real exams.</w:t>
      </w:r>
    </w:p>
    <w:p w14:paraId="41FE374A" w14:textId="77777777" w:rsidR="00C97281" w:rsidRPr="00C97281" w:rsidRDefault="00C97281" w:rsidP="00C97281">
      <w:pPr>
        <w:spacing w:after="0" w:line="240" w:lineRule="auto"/>
        <w:rPr>
          <w:rFonts w:asciiTheme="majorHAnsi" w:eastAsiaTheme="majorEastAsia" w:hAnsiTheme="majorHAnsi" w:cs="Times New Roman"/>
          <w:b/>
          <w:bCs/>
        </w:rPr>
      </w:pPr>
      <w:r w:rsidRPr="00C97281">
        <w:rPr>
          <w:rFonts w:asciiTheme="majorHAnsi" w:eastAsiaTheme="majorEastAsia" w:hAnsiTheme="majorHAnsi" w:cs="Times New Roman"/>
          <w:b/>
          <w:bCs/>
        </w:rPr>
        <w:t>Student Responsibilities</w:t>
      </w:r>
    </w:p>
    <w:p w14:paraId="509BE859" w14:textId="77777777" w:rsidR="00C97281" w:rsidRPr="00C97281" w:rsidRDefault="00C97281" w:rsidP="00C97281">
      <w:pPr>
        <w:spacing w:after="0" w:line="240" w:lineRule="auto"/>
        <w:rPr>
          <w:rFonts w:asciiTheme="majorHAnsi" w:eastAsiaTheme="majorEastAsia" w:hAnsiTheme="majorHAnsi" w:cs="Times New Roman"/>
          <w:bCs/>
        </w:rPr>
      </w:pPr>
      <w:r w:rsidRPr="00C97281">
        <w:rPr>
          <w:rFonts w:asciiTheme="majorHAnsi" w:eastAsiaTheme="majorEastAsia" w:hAnsiTheme="majorHAnsi" w:cs="Times New Roman"/>
          <w:bCs/>
        </w:rPr>
        <w:t>You are expected to submit all work on time and to complete every assignment to the best of your ability. You are responsible for your actions and will be held accountable. It is expected that:</w:t>
      </w:r>
    </w:p>
    <w:p w14:paraId="082D8FB4" w14:textId="77777777" w:rsidR="00C97281" w:rsidRPr="00C97281" w:rsidRDefault="00C97281" w:rsidP="00C97281">
      <w:pPr>
        <w:numPr>
          <w:ilvl w:val="0"/>
          <w:numId w:val="20"/>
        </w:numPr>
        <w:spacing w:after="0" w:line="240" w:lineRule="auto"/>
        <w:rPr>
          <w:rFonts w:asciiTheme="majorHAnsi" w:eastAsiaTheme="majorEastAsia" w:hAnsiTheme="majorHAnsi" w:cs="Times New Roman"/>
          <w:bCs/>
        </w:rPr>
      </w:pPr>
      <w:r w:rsidRPr="00C97281">
        <w:rPr>
          <w:rFonts w:asciiTheme="majorHAnsi" w:eastAsiaTheme="majorEastAsia" w:hAnsiTheme="majorHAnsi" w:cs="Times New Roman"/>
          <w:bCs/>
        </w:rPr>
        <w:t>You will read and understand this course syllabus.</w:t>
      </w:r>
    </w:p>
    <w:p w14:paraId="56EE990C" w14:textId="77777777" w:rsidR="00C97281" w:rsidRPr="00C97281" w:rsidRDefault="00C97281" w:rsidP="00C97281">
      <w:pPr>
        <w:numPr>
          <w:ilvl w:val="0"/>
          <w:numId w:val="20"/>
        </w:numPr>
        <w:spacing w:after="0" w:line="240" w:lineRule="auto"/>
        <w:rPr>
          <w:rFonts w:asciiTheme="majorHAnsi" w:eastAsiaTheme="majorEastAsia" w:hAnsiTheme="majorHAnsi" w:cs="Times New Roman"/>
          <w:bCs/>
        </w:rPr>
      </w:pPr>
      <w:r w:rsidRPr="00C97281">
        <w:rPr>
          <w:rFonts w:asciiTheme="majorHAnsi" w:eastAsiaTheme="majorEastAsia" w:hAnsiTheme="majorHAnsi" w:cs="Times New Roman"/>
          <w:bCs/>
        </w:rPr>
        <w:t>You will check Canvas regularly for announcements, modules, assignments, and updates.</w:t>
      </w:r>
    </w:p>
    <w:p w14:paraId="1A724517" w14:textId="77777777" w:rsidR="00C97281" w:rsidRPr="00C97281" w:rsidRDefault="00C97281" w:rsidP="00C97281">
      <w:pPr>
        <w:numPr>
          <w:ilvl w:val="0"/>
          <w:numId w:val="20"/>
        </w:numPr>
        <w:spacing w:after="0" w:line="240" w:lineRule="auto"/>
        <w:rPr>
          <w:rFonts w:asciiTheme="majorHAnsi" w:eastAsiaTheme="majorEastAsia" w:hAnsiTheme="majorHAnsi" w:cs="Times New Roman"/>
          <w:bCs/>
        </w:rPr>
      </w:pPr>
      <w:r w:rsidRPr="00C97281">
        <w:rPr>
          <w:rFonts w:asciiTheme="majorHAnsi" w:eastAsiaTheme="majorEastAsia" w:hAnsiTheme="majorHAnsi" w:cs="Times New Roman"/>
          <w:bCs/>
        </w:rPr>
        <w:t>You will check your CSU Chico email regularly.</w:t>
      </w:r>
    </w:p>
    <w:p w14:paraId="2CD15421" w14:textId="77777777" w:rsidR="00C97281" w:rsidRPr="00C97281" w:rsidRDefault="00C97281" w:rsidP="00C97281">
      <w:pPr>
        <w:numPr>
          <w:ilvl w:val="0"/>
          <w:numId w:val="20"/>
        </w:numPr>
        <w:spacing w:after="0" w:line="240" w:lineRule="auto"/>
        <w:rPr>
          <w:rFonts w:asciiTheme="majorHAnsi" w:eastAsiaTheme="majorEastAsia" w:hAnsiTheme="majorHAnsi" w:cs="Times New Roman"/>
          <w:bCs/>
        </w:rPr>
      </w:pPr>
      <w:r w:rsidRPr="00C97281">
        <w:rPr>
          <w:rFonts w:asciiTheme="majorHAnsi" w:eastAsiaTheme="majorEastAsia" w:hAnsiTheme="majorHAnsi" w:cs="Times New Roman"/>
          <w:bCs/>
        </w:rPr>
        <w:t>You will be prepared, which means completing the required readings, videos, and assignments according to the course schedule.</w:t>
      </w:r>
    </w:p>
    <w:p w14:paraId="7595487B" w14:textId="77777777" w:rsidR="00C97281" w:rsidRPr="00C97281" w:rsidRDefault="00C97281" w:rsidP="00C97281">
      <w:pPr>
        <w:numPr>
          <w:ilvl w:val="0"/>
          <w:numId w:val="20"/>
        </w:numPr>
        <w:spacing w:after="0" w:line="240" w:lineRule="auto"/>
        <w:rPr>
          <w:rFonts w:asciiTheme="majorHAnsi" w:eastAsiaTheme="majorEastAsia" w:hAnsiTheme="majorHAnsi" w:cs="Times New Roman"/>
          <w:bCs/>
        </w:rPr>
      </w:pPr>
      <w:r w:rsidRPr="00C97281">
        <w:rPr>
          <w:rFonts w:asciiTheme="majorHAnsi" w:eastAsiaTheme="majorEastAsia" w:hAnsiTheme="majorHAnsi" w:cs="Times New Roman"/>
          <w:bCs/>
        </w:rPr>
        <w:t>You will complete all course assignments as outlined in the syllabus and Canvas.</w:t>
      </w:r>
    </w:p>
    <w:p w14:paraId="7B0A965C" w14:textId="77777777" w:rsidR="00C97281" w:rsidRPr="00C97281" w:rsidRDefault="00C97281" w:rsidP="00C97281">
      <w:pPr>
        <w:numPr>
          <w:ilvl w:val="0"/>
          <w:numId w:val="20"/>
        </w:numPr>
        <w:spacing w:after="0" w:line="240" w:lineRule="auto"/>
        <w:rPr>
          <w:rFonts w:asciiTheme="majorHAnsi" w:eastAsiaTheme="majorEastAsia" w:hAnsiTheme="majorHAnsi" w:cs="Times New Roman"/>
          <w:bCs/>
        </w:rPr>
      </w:pPr>
      <w:r w:rsidRPr="00C97281">
        <w:rPr>
          <w:rFonts w:asciiTheme="majorHAnsi" w:eastAsiaTheme="majorEastAsia" w:hAnsiTheme="majorHAnsi" w:cs="Times New Roman"/>
          <w:bCs/>
        </w:rPr>
        <w:t>You will check your assignment scores weekly and report any discrepancies within two weeks of the grade being posted (except for final labs and the final project, which must be disputed by March 8).</w:t>
      </w:r>
    </w:p>
    <w:p w14:paraId="6037350A" w14:textId="77777777" w:rsidR="00C97281" w:rsidRPr="00C97281" w:rsidRDefault="00C97281" w:rsidP="00C97281">
      <w:pPr>
        <w:numPr>
          <w:ilvl w:val="0"/>
          <w:numId w:val="20"/>
        </w:numPr>
        <w:spacing w:after="0" w:line="240" w:lineRule="auto"/>
        <w:rPr>
          <w:rFonts w:asciiTheme="majorHAnsi" w:eastAsiaTheme="majorEastAsia" w:hAnsiTheme="majorHAnsi" w:cs="Times New Roman"/>
          <w:bCs/>
        </w:rPr>
      </w:pPr>
      <w:r w:rsidRPr="00C97281">
        <w:rPr>
          <w:rFonts w:asciiTheme="majorHAnsi" w:eastAsiaTheme="majorEastAsia" w:hAnsiTheme="majorHAnsi" w:cs="Times New Roman"/>
          <w:bCs/>
        </w:rPr>
        <w:t xml:space="preserve">You will seek assistance during office hours if you need clarification on course content, technology, or assignment expectations. Office hours are available in person and via Zoom; the link is posted </w:t>
      </w:r>
      <w:proofErr w:type="gramStart"/>
      <w:r w:rsidRPr="00C97281">
        <w:rPr>
          <w:rFonts w:asciiTheme="majorHAnsi" w:eastAsiaTheme="majorEastAsia" w:hAnsiTheme="majorHAnsi" w:cs="Times New Roman"/>
          <w:bCs/>
        </w:rPr>
        <w:t>in</w:t>
      </w:r>
      <w:proofErr w:type="gramEnd"/>
      <w:r w:rsidRPr="00C97281">
        <w:rPr>
          <w:rFonts w:asciiTheme="majorHAnsi" w:eastAsiaTheme="majorEastAsia" w:hAnsiTheme="majorHAnsi" w:cs="Times New Roman"/>
          <w:bCs/>
        </w:rPr>
        <w:t xml:space="preserve"> Canvas.</w:t>
      </w:r>
    </w:p>
    <w:p w14:paraId="40FAB6F2" w14:textId="77777777" w:rsidR="00C97281" w:rsidRPr="00C97281" w:rsidRDefault="00C97281" w:rsidP="00C97281">
      <w:pPr>
        <w:spacing w:after="0" w:line="240" w:lineRule="auto"/>
        <w:rPr>
          <w:rFonts w:asciiTheme="majorHAnsi" w:eastAsiaTheme="majorEastAsia" w:hAnsiTheme="majorHAnsi" w:cs="Times New Roman"/>
          <w:bCs/>
        </w:rPr>
      </w:pPr>
      <w:r w:rsidRPr="00C97281">
        <w:rPr>
          <w:rFonts w:asciiTheme="majorHAnsi" w:eastAsiaTheme="majorEastAsia" w:hAnsiTheme="majorHAnsi" w:cs="Times New Roman"/>
          <w:bCs/>
        </w:rPr>
        <w:t xml:space="preserve">Late assignments may be accepted with a penalty when allowed by the specific assignment instructions. Students are encouraged to </w:t>
      </w:r>
      <w:proofErr w:type="gramStart"/>
      <w:r w:rsidRPr="00C97281">
        <w:rPr>
          <w:rFonts w:asciiTheme="majorHAnsi" w:eastAsiaTheme="majorEastAsia" w:hAnsiTheme="majorHAnsi" w:cs="Times New Roman"/>
          <w:bCs/>
        </w:rPr>
        <w:t>plan ahead</w:t>
      </w:r>
      <w:proofErr w:type="gramEnd"/>
      <w:r w:rsidRPr="00C97281">
        <w:rPr>
          <w:rFonts w:asciiTheme="majorHAnsi" w:eastAsiaTheme="majorEastAsia" w:hAnsiTheme="majorHAnsi" w:cs="Times New Roman"/>
          <w:bCs/>
        </w:rPr>
        <w:t xml:space="preserve"> and manage time effectively, especially in this accelerated 8-week course.</w:t>
      </w:r>
    </w:p>
    <w:p w14:paraId="794464ED" w14:textId="77777777" w:rsidR="002847BB" w:rsidRPr="00F875A6" w:rsidRDefault="002847BB" w:rsidP="002847BB">
      <w:pPr>
        <w:spacing w:after="0" w:line="240" w:lineRule="auto"/>
        <w:rPr>
          <w:rFonts w:cs="Times New Roman"/>
        </w:rPr>
      </w:pPr>
    </w:p>
    <w:p w14:paraId="6347F03B" w14:textId="00526E3D" w:rsidR="002847BB" w:rsidRPr="00F875A6" w:rsidRDefault="002847BB" w:rsidP="002847BB">
      <w:pPr>
        <w:pStyle w:val="Heading1"/>
        <w:spacing w:before="0" w:after="0" w:line="240" w:lineRule="auto"/>
        <w:rPr>
          <w:rFonts w:cs="Times New Roman"/>
          <w:b/>
          <w:color w:val="auto"/>
          <w:sz w:val="24"/>
          <w:szCs w:val="24"/>
        </w:rPr>
      </w:pPr>
      <w:r w:rsidRPr="00F875A6">
        <w:rPr>
          <w:rFonts w:cs="Times New Roman"/>
          <w:b/>
          <w:color w:val="auto"/>
          <w:sz w:val="24"/>
          <w:szCs w:val="24"/>
        </w:rPr>
        <w:t>Online Etiquette</w:t>
      </w:r>
    </w:p>
    <w:p w14:paraId="59D7EE75" w14:textId="77777777" w:rsidR="002847BB" w:rsidRPr="00F875A6" w:rsidRDefault="002847BB" w:rsidP="002847BB">
      <w:pPr>
        <w:spacing w:after="0" w:line="240" w:lineRule="auto"/>
        <w:ind w:left="360"/>
        <w:rPr>
          <w:rFonts w:cs="Times New Roman"/>
          <w:color w:val="000000"/>
        </w:rPr>
      </w:pPr>
      <w:r w:rsidRPr="00F875A6">
        <w:rPr>
          <w:rFonts w:cs="Times New Roman"/>
          <w:color w:val="000000"/>
        </w:rPr>
        <w:t>Please take the following requirements into consideration when taking part in ZOOM communication or e-mail communication. Key points to consider:</w:t>
      </w:r>
    </w:p>
    <w:p w14:paraId="4BE3F557" w14:textId="76956815" w:rsidR="002847BB" w:rsidRPr="00F875A6" w:rsidRDefault="002847BB" w:rsidP="002847BB">
      <w:pPr>
        <w:pStyle w:val="ListParagraph"/>
        <w:numPr>
          <w:ilvl w:val="0"/>
          <w:numId w:val="17"/>
        </w:numPr>
        <w:spacing w:after="0" w:line="240" w:lineRule="auto"/>
        <w:rPr>
          <w:rFonts w:cs="Times New Roman"/>
          <w:color w:val="000000"/>
        </w:rPr>
      </w:pPr>
      <w:r w:rsidRPr="00F875A6">
        <w:rPr>
          <w:rFonts w:cs="Times New Roman"/>
          <w:color w:val="000000"/>
        </w:rPr>
        <w:t>Respect others and their opinions</w:t>
      </w:r>
    </w:p>
    <w:p w14:paraId="0347E798" w14:textId="4C8E3EB8" w:rsidR="002847BB" w:rsidRPr="00F875A6" w:rsidRDefault="002847BB" w:rsidP="002847BB">
      <w:pPr>
        <w:pStyle w:val="ListParagraph"/>
        <w:numPr>
          <w:ilvl w:val="0"/>
          <w:numId w:val="17"/>
        </w:numPr>
        <w:spacing w:after="0" w:line="240" w:lineRule="auto"/>
        <w:rPr>
          <w:rFonts w:cs="Times New Roman"/>
          <w:color w:val="000000"/>
        </w:rPr>
      </w:pPr>
      <w:r w:rsidRPr="00F875A6">
        <w:rPr>
          <w:rFonts w:cs="Times New Roman"/>
          <w:color w:val="000000"/>
        </w:rPr>
        <w:t>Avoid inappropriate material</w:t>
      </w:r>
    </w:p>
    <w:p w14:paraId="788C75A7" w14:textId="59EE59C5" w:rsidR="002847BB" w:rsidRPr="00F875A6" w:rsidRDefault="002847BB" w:rsidP="002847BB">
      <w:pPr>
        <w:pStyle w:val="ListParagraph"/>
        <w:numPr>
          <w:ilvl w:val="0"/>
          <w:numId w:val="17"/>
        </w:numPr>
        <w:spacing w:after="0" w:line="240" w:lineRule="auto"/>
        <w:rPr>
          <w:rFonts w:cs="Times New Roman"/>
          <w:color w:val="000000"/>
        </w:rPr>
      </w:pPr>
      <w:r w:rsidRPr="00F875A6">
        <w:rPr>
          <w:rFonts w:cs="Times New Roman"/>
          <w:color w:val="000000"/>
        </w:rPr>
        <w:t>Be forgiving</w:t>
      </w:r>
    </w:p>
    <w:p w14:paraId="3F8A73CB" w14:textId="42C0B9EC" w:rsidR="002847BB" w:rsidRPr="00F875A6" w:rsidRDefault="002847BB" w:rsidP="002847BB">
      <w:pPr>
        <w:pStyle w:val="ListParagraph"/>
        <w:numPr>
          <w:ilvl w:val="0"/>
          <w:numId w:val="17"/>
        </w:numPr>
        <w:spacing w:after="0" w:line="240" w:lineRule="auto"/>
        <w:rPr>
          <w:rFonts w:cs="Times New Roman"/>
          <w:color w:val="000000"/>
        </w:rPr>
      </w:pPr>
      <w:r w:rsidRPr="00F875A6">
        <w:rPr>
          <w:rFonts w:cs="Times New Roman"/>
          <w:color w:val="000000"/>
        </w:rPr>
        <w:t xml:space="preserve">Consider </w:t>
      </w:r>
      <w:proofErr w:type="gramStart"/>
      <w:r w:rsidRPr="00F875A6">
        <w:rPr>
          <w:rFonts w:cs="Times New Roman"/>
          <w:color w:val="000000"/>
        </w:rPr>
        <w:t>others</w:t>
      </w:r>
      <w:proofErr w:type="gramEnd"/>
      <w:r w:rsidRPr="00F875A6">
        <w:rPr>
          <w:rFonts w:cs="Times New Roman"/>
          <w:color w:val="000000"/>
        </w:rPr>
        <w:t xml:space="preserve"> privacy</w:t>
      </w:r>
    </w:p>
    <w:p w14:paraId="3D890159" w14:textId="5BD3FF4A" w:rsidR="002847BB" w:rsidRPr="00F875A6" w:rsidRDefault="002847BB" w:rsidP="002847BB">
      <w:pPr>
        <w:pStyle w:val="ListParagraph"/>
        <w:numPr>
          <w:ilvl w:val="0"/>
          <w:numId w:val="17"/>
        </w:numPr>
        <w:spacing w:after="0" w:line="240" w:lineRule="auto"/>
        <w:rPr>
          <w:rFonts w:cs="Times New Roman"/>
          <w:color w:val="000000"/>
        </w:rPr>
      </w:pPr>
      <w:r w:rsidRPr="00F875A6">
        <w:rPr>
          <w:rFonts w:cs="Times New Roman"/>
          <w:color w:val="000000"/>
        </w:rPr>
        <w:t>Use the right tone</w:t>
      </w:r>
    </w:p>
    <w:p w14:paraId="4C057B90" w14:textId="60EE5252" w:rsidR="002847BB" w:rsidRPr="00F875A6" w:rsidRDefault="002847BB" w:rsidP="002847BB">
      <w:pPr>
        <w:pStyle w:val="ListParagraph"/>
        <w:numPr>
          <w:ilvl w:val="0"/>
          <w:numId w:val="17"/>
        </w:numPr>
        <w:spacing w:after="0" w:line="240" w:lineRule="auto"/>
        <w:rPr>
          <w:rFonts w:cs="Times New Roman"/>
          <w:color w:val="000000"/>
        </w:rPr>
      </w:pPr>
      <w:r w:rsidRPr="00F875A6">
        <w:rPr>
          <w:rFonts w:cs="Times New Roman"/>
          <w:color w:val="000000"/>
        </w:rPr>
        <w:t>Be as concise as possible</w:t>
      </w:r>
    </w:p>
    <w:p w14:paraId="0962210D" w14:textId="6E9ED76D" w:rsidR="002847BB" w:rsidRPr="00F875A6" w:rsidRDefault="002847BB" w:rsidP="002847BB">
      <w:pPr>
        <w:pStyle w:val="ListParagraph"/>
        <w:numPr>
          <w:ilvl w:val="0"/>
          <w:numId w:val="17"/>
        </w:numPr>
        <w:spacing w:after="0" w:line="240" w:lineRule="auto"/>
        <w:rPr>
          <w:rFonts w:cs="Times New Roman"/>
          <w:color w:val="000000"/>
        </w:rPr>
      </w:pPr>
      <w:r w:rsidRPr="00F875A6">
        <w:rPr>
          <w:rFonts w:cs="Times New Roman"/>
          <w:color w:val="000000"/>
        </w:rPr>
        <w:t>Stick to the point</w:t>
      </w:r>
    </w:p>
    <w:p w14:paraId="149AAC1E" w14:textId="57FFF8ED" w:rsidR="002847BB" w:rsidRPr="00F875A6" w:rsidRDefault="002847BB" w:rsidP="002847BB">
      <w:pPr>
        <w:pStyle w:val="ListParagraph"/>
        <w:numPr>
          <w:ilvl w:val="0"/>
          <w:numId w:val="17"/>
        </w:numPr>
        <w:spacing w:after="0" w:line="240" w:lineRule="auto"/>
        <w:rPr>
          <w:rFonts w:cs="Times New Roman"/>
          <w:color w:val="000000"/>
        </w:rPr>
      </w:pPr>
      <w:r w:rsidRPr="00F875A6">
        <w:rPr>
          <w:rFonts w:cs="Times New Roman"/>
          <w:color w:val="000000"/>
        </w:rPr>
        <w:t xml:space="preserve">Take a pause before you send </w:t>
      </w:r>
    </w:p>
    <w:p w14:paraId="23E12E7D" w14:textId="5A25ED77" w:rsidR="00462C29" w:rsidRPr="00F875A6" w:rsidRDefault="00462C29" w:rsidP="002847BB">
      <w:pPr>
        <w:spacing w:after="0" w:line="240" w:lineRule="auto"/>
      </w:pPr>
    </w:p>
    <w:p w14:paraId="10C12B05" w14:textId="77777777" w:rsidR="00462C29" w:rsidRPr="00462C29" w:rsidRDefault="00462C29" w:rsidP="00E11072">
      <w:pPr>
        <w:spacing w:after="0" w:line="240" w:lineRule="auto"/>
        <w:rPr>
          <w:b/>
          <w:bCs/>
        </w:rPr>
      </w:pPr>
      <w:r w:rsidRPr="00462C29">
        <w:rPr>
          <w:b/>
          <w:bCs/>
        </w:rPr>
        <w:t>Grading Policies</w:t>
      </w:r>
    </w:p>
    <w:p w14:paraId="72454E34" w14:textId="77777777" w:rsidR="00E11072" w:rsidRPr="00F875A6" w:rsidRDefault="00E11072" w:rsidP="00E11072">
      <w:pPr>
        <w:tabs>
          <w:tab w:val="left" w:pos="-720"/>
        </w:tabs>
        <w:suppressAutoHyphens/>
        <w:spacing w:after="0" w:line="240" w:lineRule="auto"/>
        <w:jc w:val="both"/>
        <w:rPr>
          <w:rFonts w:cs="Times New Roman"/>
          <w:spacing w:val="-2"/>
        </w:rPr>
      </w:pPr>
      <w:r w:rsidRPr="00F875A6">
        <w:rPr>
          <w:rFonts w:cs="Times New Roman"/>
          <w:spacing w:val="-2"/>
        </w:rPr>
        <w:t xml:space="preserve">Your grade </w:t>
      </w:r>
      <w:proofErr w:type="gramStart"/>
      <w:r w:rsidRPr="00F875A6">
        <w:rPr>
          <w:rFonts w:cs="Times New Roman"/>
          <w:spacing w:val="-2"/>
        </w:rPr>
        <w:t>in</w:t>
      </w:r>
      <w:proofErr w:type="gramEnd"/>
      <w:r w:rsidRPr="00F875A6">
        <w:rPr>
          <w:rFonts w:cs="Times New Roman"/>
          <w:spacing w:val="-2"/>
        </w:rPr>
        <w:t xml:space="preserve"> this course will be based on the material covered. The percentages shown below are </w:t>
      </w:r>
      <w:r w:rsidRPr="00F875A6">
        <w:rPr>
          <w:rFonts w:cs="Times New Roman"/>
          <w:spacing w:val="-2"/>
          <w:u w:val="single"/>
        </w:rPr>
        <w:t>preliminary</w:t>
      </w:r>
      <w:r w:rsidRPr="00F875A6">
        <w:rPr>
          <w:rFonts w:cs="Times New Roman"/>
          <w:spacing w:val="-2"/>
        </w:rPr>
        <w:t xml:space="preserve"> and may be adjusted during the semester.</w:t>
      </w:r>
    </w:p>
    <w:p w14:paraId="1B4D983A" w14:textId="02620BEB" w:rsidR="00E11072" w:rsidRPr="00F875A6" w:rsidRDefault="00E11072" w:rsidP="00E11072">
      <w:pPr>
        <w:tabs>
          <w:tab w:val="left" w:pos="-720"/>
        </w:tabs>
        <w:suppressAutoHyphens/>
        <w:jc w:val="both"/>
        <w:rPr>
          <w:rFonts w:cs="Times New Roman"/>
          <w:spacing w:val="-2"/>
        </w:rPr>
      </w:pPr>
      <w:r w:rsidRPr="00F875A6">
        <w:rPr>
          <w:rFonts w:cs="Times New Roman"/>
          <w:spacing w:val="-2"/>
        </w:rPr>
        <w:t xml:space="preserve">Do not ask for extensions on assignments unless you have a documented serious and compelling reason.    </w:t>
      </w:r>
    </w:p>
    <w:p w14:paraId="1D8EF82D" w14:textId="77777777" w:rsidR="00C97281" w:rsidRPr="00F875A6" w:rsidRDefault="00C97281" w:rsidP="009E20B5">
      <w:pPr>
        <w:rPr>
          <w:b/>
          <w:bCs/>
        </w:rPr>
      </w:pPr>
    </w:p>
    <w:p w14:paraId="21B98E87" w14:textId="77777777" w:rsidR="00C97281" w:rsidRPr="00F875A6" w:rsidRDefault="00C97281" w:rsidP="009E20B5">
      <w:pPr>
        <w:rPr>
          <w:b/>
          <w:bCs/>
        </w:rPr>
      </w:pPr>
    </w:p>
    <w:p w14:paraId="4852C18D" w14:textId="77777777" w:rsidR="00C97281" w:rsidRPr="00F875A6" w:rsidRDefault="00C97281" w:rsidP="009E20B5">
      <w:pPr>
        <w:rPr>
          <w:b/>
          <w:bCs/>
        </w:rPr>
      </w:pPr>
    </w:p>
    <w:p w14:paraId="62A9E946" w14:textId="77777777" w:rsidR="00C97281" w:rsidRPr="00F875A6" w:rsidRDefault="00C97281" w:rsidP="009E20B5">
      <w:pPr>
        <w:rPr>
          <w:b/>
          <w:bCs/>
        </w:rPr>
      </w:pPr>
    </w:p>
    <w:p w14:paraId="46C6F433" w14:textId="29D81BA9" w:rsidR="009E20B5" w:rsidRPr="009E20B5" w:rsidRDefault="009E20B5" w:rsidP="009E20B5">
      <w:pPr>
        <w:rPr>
          <w:b/>
          <w:bCs/>
        </w:rPr>
      </w:pPr>
      <w:r w:rsidRPr="009E20B5">
        <w:rPr>
          <w:b/>
          <w:bCs/>
        </w:rPr>
        <w:lastRenderedPageBreak/>
        <w:t>Grade Distribution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66"/>
        <w:gridCol w:w="687"/>
        <w:gridCol w:w="1022"/>
        <w:gridCol w:w="1385"/>
      </w:tblGrid>
      <w:tr w:rsidR="009E20B5" w:rsidRPr="009E20B5" w14:paraId="4D2D54DA" w14:textId="77777777">
        <w:trPr>
          <w:tblHeader/>
          <w:tblCellSpacing w:w="15" w:type="dxa"/>
        </w:trPr>
        <w:tc>
          <w:tcPr>
            <w:tcW w:w="0" w:type="auto"/>
            <w:vAlign w:val="center"/>
            <w:hideMark/>
          </w:tcPr>
          <w:p w14:paraId="59932B35" w14:textId="77777777" w:rsidR="009E20B5" w:rsidRPr="009E20B5" w:rsidRDefault="009E20B5" w:rsidP="009E20B5">
            <w:pPr>
              <w:rPr>
                <w:b/>
                <w:bCs/>
                <w:u w:val="double"/>
              </w:rPr>
            </w:pPr>
            <w:r w:rsidRPr="009E20B5">
              <w:rPr>
                <w:b/>
                <w:bCs/>
                <w:u w:val="double"/>
              </w:rPr>
              <w:t>Category</w:t>
            </w:r>
          </w:p>
        </w:tc>
        <w:tc>
          <w:tcPr>
            <w:tcW w:w="0" w:type="auto"/>
            <w:vAlign w:val="center"/>
            <w:hideMark/>
          </w:tcPr>
          <w:p w14:paraId="7DED728E" w14:textId="77777777" w:rsidR="009E20B5" w:rsidRPr="009E20B5" w:rsidRDefault="009E20B5" w:rsidP="009E20B5">
            <w:pPr>
              <w:rPr>
                <w:b/>
                <w:bCs/>
                <w:u w:val="double"/>
              </w:rPr>
            </w:pPr>
            <w:r w:rsidRPr="009E20B5">
              <w:rPr>
                <w:b/>
                <w:bCs/>
                <w:u w:val="double"/>
              </w:rPr>
              <w:t># Each</w:t>
            </w:r>
          </w:p>
        </w:tc>
        <w:tc>
          <w:tcPr>
            <w:tcW w:w="0" w:type="auto"/>
            <w:vAlign w:val="center"/>
            <w:hideMark/>
          </w:tcPr>
          <w:p w14:paraId="1950BDC8" w14:textId="77777777" w:rsidR="009E20B5" w:rsidRPr="009E20B5" w:rsidRDefault="009E20B5" w:rsidP="009E20B5">
            <w:pPr>
              <w:rPr>
                <w:b/>
                <w:bCs/>
                <w:u w:val="double"/>
              </w:rPr>
            </w:pPr>
            <w:r w:rsidRPr="009E20B5">
              <w:rPr>
                <w:b/>
                <w:bCs/>
                <w:u w:val="double"/>
              </w:rPr>
              <w:t>Total Points</w:t>
            </w:r>
          </w:p>
        </w:tc>
        <w:tc>
          <w:tcPr>
            <w:tcW w:w="0" w:type="auto"/>
            <w:vAlign w:val="center"/>
            <w:hideMark/>
          </w:tcPr>
          <w:p w14:paraId="498D4F70" w14:textId="77777777" w:rsidR="009E20B5" w:rsidRPr="009E20B5" w:rsidRDefault="009E20B5" w:rsidP="009E20B5">
            <w:pPr>
              <w:rPr>
                <w:b/>
                <w:bCs/>
                <w:u w:val="double"/>
              </w:rPr>
            </w:pPr>
            <w:r w:rsidRPr="009E20B5">
              <w:rPr>
                <w:b/>
                <w:bCs/>
                <w:u w:val="double"/>
              </w:rPr>
              <w:t>Percent of Grade</w:t>
            </w:r>
          </w:p>
        </w:tc>
      </w:tr>
      <w:tr w:rsidR="009E20B5" w:rsidRPr="009E20B5" w14:paraId="784FCCC5" w14:textId="77777777">
        <w:trPr>
          <w:tblCellSpacing w:w="15" w:type="dxa"/>
        </w:trPr>
        <w:tc>
          <w:tcPr>
            <w:tcW w:w="0" w:type="auto"/>
            <w:vAlign w:val="center"/>
            <w:hideMark/>
          </w:tcPr>
          <w:p w14:paraId="5F1D0EE1" w14:textId="77777777" w:rsidR="009E20B5" w:rsidRPr="009E20B5" w:rsidRDefault="009E20B5" w:rsidP="009E20B5">
            <w:r w:rsidRPr="009E20B5">
              <w:rPr>
                <w:b/>
                <w:bCs/>
              </w:rPr>
              <w:t>Labs</w:t>
            </w:r>
            <w:r w:rsidRPr="009E20B5">
              <w:t xml:space="preserve"> – A total of 4 labs. See Canvas for details; point values vary by lab.</w:t>
            </w:r>
          </w:p>
        </w:tc>
        <w:tc>
          <w:tcPr>
            <w:tcW w:w="0" w:type="auto"/>
            <w:vAlign w:val="center"/>
            <w:hideMark/>
          </w:tcPr>
          <w:p w14:paraId="78D0A5DA" w14:textId="77777777" w:rsidR="009E20B5" w:rsidRPr="009E20B5" w:rsidRDefault="009E20B5" w:rsidP="009E20B5">
            <w:r w:rsidRPr="009E20B5">
              <w:t>4</w:t>
            </w:r>
          </w:p>
        </w:tc>
        <w:tc>
          <w:tcPr>
            <w:tcW w:w="0" w:type="auto"/>
            <w:vAlign w:val="center"/>
            <w:hideMark/>
          </w:tcPr>
          <w:p w14:paraId="77778D69" w14:textId="77777777" w:rsidR="009E20B5" w:rsidRPr="009E20B5" w:rsidRDefault="009E20B5" w:rsidP="009E20B5">
            <w:r w:rsidRPr="009E20B5">
              <w:t>100</w:t>
            </w:r>
          </w:p>
        </w:tc>
        <w:tc>
          <w:tcPr>
            <w:tcW w:w="0" w:type="auto"/>
            <w:vAlign w:val="center"/>
            <w:hideMark/>
          </w:tcPr>
          <w:p w14:paraId="4078E0AB" w14:textId="77777777" w:rsidR="009E20B5" w:rsidRPr="009E20B5" w:rsidRDefault="009E20B5" w:rsidP="009E20B5">
            <w:r w:rsidRPr="009E20B5">
              <w:rPr>
                <w:b/>
                <w:bCs/>
              </w:rPr>
              <w:t>20%</w:t>
            </w:r>
          </w:p>
        </w:tc>
      </w:tr>
      <w:tr w:rsidR="009E20B5" w:rsidRPr="009E20B5" w14:paraId="3ED806B2" w14:textId="77777777">
        <w:trPr>
          <w:tblCellSpacing w:w="15" w:type="dxa"/>
        </w:trPr>
        <w:tc>
          <w:tcPr>
            <w:tcW w:w="0" w:type="auto"/>
            <w:vAlign w:val="center"/>
            <w:hideMark/>
          </w:tcPr>
          <w:p w14:paraId="286F9ACD" w14:textId="77777777" w:rsidR="009E20B5" w:rsidRPr="009E20B5" w:rsidRDefault="009E20B5" w:rsidP="009E20B5">
            <w:r w:rsidRPr="009E20B5">
              <w:rPr>
                <w:b/>
                <w:bCs/>
              </w:rPr>
              <w:t>Group Project</w:t>
            </w:r>
            <w:r w:rsidRPr="009E20B5">
              <w:t xml:space="preserve"> – Teaching &amp; Applying Course Concepts (students create a short instructional video demonstrating project work).</w:t>
            </w:r>
          </w:p>
        </w:tc>
        <w:tc>
          <w:tcPr>
            <w:tcW w:w="0" w:type="auto"/>
            <w:vAlign w:val="center"/>
            <w:hideMark/>
          </w:tcPr>
          <w:p w14:paraId="5C92806A" w14:textId="77777777" w:rsidR="009E20B5" w:rsidRPr="009E20B5" w:rsidRDefault="009E20B5" w:rsidP="009E20B5">
            <w:r w:rsidRPr="009E20B5">
              <w:t>1</w:t>
            </w:r>
          </w:p>
        </w:tc>
        <w:tc>
          <w:tcPr>
            <w:tcW w:w="0" w:type="auto"/>
            <w:vAlign w:val="center"/>
            <w:hideMark/>
          </w:tcPr>
          <w:p w14:paraId="7B554975" w14:textId="77777777" w:rsidR="009E20B5" w:rsidRPr="009E20B5" w:rsidRDefault="009E20B5" w:rsidP="009E20B5">
            <w:r w:rsidRPr="009E20B5">
              <w:t>100</w:t>
            </w:r>
          </w:p>
        </w:tc>
        <w:tc>
          <w:tcPr>
            <w:tcW w:w="0" w:type="auto"/>
            <w:vAlign w:val="center"/>
            <w:hideMark/>
          </w:tcPr>
          <w:p w14:paraId="11EFFD60" w14:textId="77777777" w:rsidR="009E20B5" w:rsidRPr="009E20B5" w:rsidRDefault="009E20B5" w:rsidP="009E20B5">
            <w:r w:rsidRPr="009E20B5">
              <w:rPr>
                <w:b/>
                <w:bCs/>
              </w:rPr>
              <w:t>20%</w:t>
            </w:r>
          </w:p>
        </w:tc>
      </w:tr>
      <w:tr w:rsidR="009E20B5" w:rsidRPr="009E20B5" w14:paraId="4CE44C57" w14:textId="77777777">
        <w:trPr>
          <w:tblCellSpacing w:w="15" w:type="dxa"/>
        </w:trPr>
        <w:tc>
          <w:tcPr>
            <w:tcW w:w="0" w:type="auto"/>
            <w:vAlign w:val="center"/>
            <w:hideMark/>
          </w:tcPr>
          <w:p w14:paraId="0085A4B3" w14:textId="77777777" w:rsidR="009E20B5" w:rsidRPr="009E20B5" w:rsidRDefault="009E20B5" w:rsidP="009E20B5">
            <w:r w:rsidRPr="009E20B5">
              <w:rPr>
                <w:b/>
                <w:bCs/>
              </w:rPr>
              <w:t>Tableau Final Project</w:t>
            </w:r>
            <w:r w:rsidRPr="009E20B5">
              <w:t xml:space="preserve"> – Comprehensive application of course concepts.</w:t>
            </w:r>
          </w:p>
        </w:tc>
        <w:tc>
          <w:tcPr>
            <w:tcW w:w="0" w:type="auto"/>
            <w:vAlign w:val="center"/>
            <w:hideMark/>
          </w:tcPr>
          <w:p w14:paraId="220C05D3" w14:textId="77777777" w:rsidR="009E20B5" w:rsidRPr="009E20B5" w:rsidRDefault="009E20B5" w:rsidP="009E20B5">
            <w:r w:rsidRPr="009E20B5">
              <w:t>1</w:t>
            </w:r>
          </w:p>
        </w:tc>
        <w:tc>
          <w:tcPr>
            <w:tcW w:w="0" w:type="auto"/>
            <w:vAlign w:val="center"/>
            <w:hideMark/>
          </w:tcPr>
          <w:p w14:paraId="42483C3B" w14:textId="77777777" w:rsidR="009E20B5" w:rsidRPr="009E20B5" w:rsidRDefault="009E20B5" w:rsidP="009E20B5">
            <w:r w:rsidRPr="009E20B5">
              <w:t>100</w:t>
            </w:r>
          </w:p>
        </w:tc>
        <w:tc>
          <w:tcPr>
            <w:tcW w:w="0" w:type="auto"/>
            <w:vAlign w:val="center"/>
            <w:hideMark/>
          </w:tcPr>
          <w:p w14:paraId="683B7AD6" w14:textId="77777777" w:rsidR="009E20B5" w:rsidRPr="009E20B5" w:rsidRDefault="009E20B5" w:rsidP="009E20B5">
            <w:r w:rsidRPr="009E20B5">
              <w:rPr>
                <w:b/>
                <w:bCs/>
              </w:rPr>
              <w:t>20%</w:t>
            </w:r>
          </w:p>
        </w:tc>
      </w:tr>
      <w:tr w:rsidR="009E20B5" w:rsidRPr="009E20B5" w14:paraId="6D69943D" w14:textId="77777777">
        <w:trPr>
          <w:tblCellSpacing w:w="15" w:type="dxa"/>
        </w:trPr>
        <w:tc>
          <w:tcPr>
            <w:tcW w:w="0" w:type="auto"/>
            <w:vAlign w:val="center"/>
            <w:hideMark/>
          </w:tcPr>
          <w:p w14:paraId="6D519552" w14:textId="77777777" w:rsidR="009E20B5" w:rsidRPr="009E20B5" w:rsidRDefault="009E20B5" w:rsidP="009E20B5">
            <w:r w:rsidRPr="009E20B5">
              <w:rPr>
                <w:b/>
                <w:bCs/>
              </w:rPr>
              <w:t>Exams</w:t>
            </w:r>
            <w:r w:rsidRPr="009E20B5">
              <w:t xml:space="preserve"> – Two exams.</w:t>
            </w:r>
          </w:p>
        </w:tc>
        <w:tc>
          <w:tcPr>
            <w:tcW w:w="0" w:type="auto"/>
            <w:vAlign w:val="center"/>
            <w:hideMark/>
          </w:tcPr>
          <w:p w14:paraId="6DDA6452" w14:textId="77777777" w:rsidR="009E20B5" w:rsidRPr="009E20B5" w:rsidRDefault="009E20B5" w:rsidP="009E20B5">
            <w:r w:rsidRPr="009E20B5">
              <w:t>2</w:t>
            </w:r>
          </w:p>
        </w:tc>
        <w:tc>
          <w:tcPr>
            <w:tcW w:w="0" w:type="auto"/>
            <w:vAlign w:val="center"/>
            <w:hideMark/>
          </w:tcPr>
          <w:p w14:paraId="6E478F9A" w14:textId="77777777" w:rsidR="009E20B5" w:rsidRPr="009E20B5" w:rsidRDefault="009E20B5" w:rsidP="009E20B5">
            <w:r w:rsidRPr="009E20B5">
              <w:t>100</w:t>
            </w:r>
          </w:p>
        </w:tc>
        <w:tc>
          <w:tcPr>
            <w:tcW w:w="0" w:type="auto"/>
            <w:vAlign w:val="center"/>
            <w:hideMark/>
          </w:tcPr>
          <w:p w14:paraId="4A5D03DA" w14:textId="77777777" w:rsidR="009E20B5" w:rsidRPr="009E20B5" w:rsidRDefault="009E20B5" w:rsidP="009E20B5">
            <w:r w:rsidRPr="009E20B5">
              <w:rPr>
                <w:b/>
                <w:bCs/>
              </w:rPr>
              <w:t>20%</w:t>
            </w:r>
          </w:p>
        </w:tc>
      </w:tr>
      <w:tr w:rsidR="009E20B5" w:rsidRPr="009E20B5" w14:paraId="2AE382FA" w14:textId="77777777">
        <w:trPr>
          <w:tblCellSpacing w:w="15" w:type="dxa"/>
        </w:trPr>
        <w:tc>
          <w:tcPr>
            <w:tcW w:w="0" w:type="auto"/>
            <w:vAlign w:val="center"/>
            <w:hideMark/>
          </w:tcPr>
          <w:p w14:paraId="0668E465" w14:textId="77777777" w:rsidR="009E20B5" w:rsidRPr="009E20B5" w:rsidRDefault="009E20B5" w:rsidP="009E20B5">
            <w:r w:rsidRPr="009E20B5">
              <w:rPr>
                <w:b/>
                <w:bCs/>
              </w:rPr>
              <w:t>Miscellaneous Assignments</w:t>
            </w:r>
            <w:r w:rsidRPr="009E20B5">
              <w:t xml:space="preserve"> – Adaptive learning activities.</w:t>
            </w:r>
          </w:p>
        </w:tc>
        <w:tc>
          <w:tcPr>
            <w:tcW w:w="0" w:type="auto"/>
            <w:vAlign w:val="center"/>
            <w:hideMark/>
          </w:tcPr>
          <w:p w14:paraId="010EB077" w14:textId="77777777" w:rsidR="009E20B5" w:rsidRPr="009E20B5" w:rsidRDefault="009E20B5" w:rsidP="009E20B5">
            <w:r w:rsidRPr="009E20B5">
              <w:t>5</w:t>
            </w:r>
          </w:p>
        </w:tc>
        <w:tc>
          <w:tcPr>
            <w:tcW w:w="0" w:type="auto"/>
            <w:vAlign w:val="center"/>
            <w:hideMark/>
          </w:tcPr>
          <w:p w14:paraId="2B947A6E" w14:textId="77777777" w:rsidR="009E20B5" w:rsidRPr="009E20B5" w:rsidRDefault="009E20B5" w:rsidP="009E20B5">
            <w:r w:rsidRPr="009E20B5">
              <w:t>100</w:t>
            </w:r>
          </w:p>
        </w:tc>
        <w:tc>
          <w:tcPr>
            <w:tcW w:w="0" w:type="auto"/>
            <w:vAlign w:val="center"/>
            <w:hideMark/>
          </w:tcPr>
          <w:p w14:paraId="7A29A673" w14:textId="77777777" w:rsidR="009E20B5" w:rsidRPr="009E20B5" w:rsidRDefault="009E20B5" w:rsidP="009E20B5">
            <w:r w:rsidRPr="009E20B5">
              <w:rPr>
                <w:b/>
                <w:bCs/>
              </w:rPr>
              <w:t>20%</w:t>
            </w:r>
          </w:p>
        </w:tc>
      </w:tr>
      <w:tr w:rsidR="009E20B5" w:rsidRPr="009E20B5" w14:paraId="1D74D617" w14:textId="77777777">
        <w:trPr>
          <w:tblCellSpacing w:w="15" w:type="dxa"/>
        </w:trPr>
        <w:tc>
          <w:tcPr>
            <w:tcW w:w="0" w:type="auto"/>
            <w:vAlign w:val="center"/>
            <w:hideMark/>
          </w:tcPr>
          <w:p w14:paraId="75246FFB" w14:textId="77777777" w:rsidR="009E20B5" w:rsidRPr="009E20B5" w:rsidRDefault="009E20B5" w:rsidP="009E20B5">
            <w:r w:rsidRPr="009E20B5">
              <w:rPr>
                <w:b/>
                <w:bCs/>
              </w:rPr>
              <w:t>Total</w:t>
            </w:r>
          </w:p>
        </w:tc>
        <w:tc>
          <w:tcPr>
            <w:tcW w:w="0" w:type="auto"/>
            <w:vAlign w:val="center"/>
            <w:hideMark/>
          </w:tcPr>
          <w:p w14:paraId="11E8F51C" w14:textId="77777777" w:rsidR="009E20B5" w:rsidRPr="009E20B5" w:rsidRDefault="009E20B5" w:rsidP="009E20B5">
            <w:r w:rsidRPr="009E20B5">
              <w:t>—</w:t>
            </w:r>
          </w:p>
        </w:tc>
        <w:tc>
          <w:tcPr>
            <w:tcW w:w="0" w:type="auto"/>
            <w:vAlign w:val="center"/>
            <w:hideMark/>
          </w:tcPr>
          <w:p w14:paraId="310FEFA4" w14:textId="77777777" w:rsidR="009E20B5" w:rsidRPr="009E20B5" w:rsidRDefault="009E20B5" w:rsidP="009E20B5">
            <w:r w:rsidRPr="009E20B5">
              <w:rPr>
                <w:b/>
                <w:bCs/>
              </w:rPr>
              <w:t>500</w:t>
            </w:r>
          </w:p>
        </w:tc>
        <w:tc>
          <w:tcPr>
            <w:tcW w:w="0" w:type="auto"/>
            <w:vAlign w:val="center"/>
            <w:hideMark/>
          </w:tcPr>
          <w:p w14:paraId="4B693075" w14:textId="77777777" w:rsidR="009E20B5" w:rsidRPr="009E20B5" w:rsidRDefault="009E20B5" w:rsidP="009E20B5">
            <w:r w:rsidRPr="009E20B5">
              <w:rPr>
                <w:b/>
                <w:bCs/>
              </w:rPr>
              <w:t>100%</w:t>
            </w:r>
          </w:p>
        </w:tc>
      </w:tr>
    </w:tbl>
    <w:p w14:paraId="2646052D" w14:textId="77777777" w:rsidR="009E20B5" w:rsidRPr="009E20B5" w:rsidRDefault="009E20B5" w:rsidP="009E20B5">
      <w:pPr>
        <w:rPr>
          <w:b/>
          <w:bCs/>
        </w:rPr>
      </w:pPr>
      <w:r w:rsidRPr="009E20B5">
        <w:rPr>
          <w:b/>
          <w:bCs/>
        </w:rPr>
        <w:t>Extra Credit</w:t>
      </w:r>
    </w:p>
    <w:p w14:paraId="67415A80" w14:textId="77777777" w:rsidR="009E20B5" w:rsidRPr="009E20B5" w:rsidRDefault="009E20B5" w:rsidP="009E20B5">
      <w:r w:rsidRPr="009E20B5">
        <w:t xml:space="preserve">Extra credit may be available at the instructor’s discretion and is </w:t>
      </w:r>
      <w:r w:rsidRPr="009E20B5">
        <w:rPr>
          <w:b/>
          <w:bCs/>
        </w:rPr>
        <w:t>added to the numerator only</w:t>
      </w:r>
      <w:r w:rsidRPr="009E20B5">
        <w:t xml:space="preserve"> (up to </w:t>
      </w:r>
      <w:r w:rsidRPr="009E20B5">
        <w:rPr>
          <w:b/>
          <w:bCs/>
        </w:rPr>
        <w:t>35 additional points</w:t>
      </w:r>
      <w:r w:rsidRPr="009E20B5">
        <w:t>).</w:t>
      </w:r>
    </w:p>
    <w:p w14:paraId="2AA9EF4F" w14:textId="6256A4B3" w:rsidR="00C97281" w:rsidRPr="00F875A6" w:rsidRDefault="00C97281" w:rsidP="00C97281">
      <w:pPr>
        <w:rPr>
          <w:rFonts w:cs="Times New Roman"/>
        </w:rPr>
      </w:pPr>
      <w:r w:rsidRPr="00F875A6">
        <w:rPr>
          <w:rFonts w:cs="Times New Roman"/>
        </w:rPr>
        <w:t xml:space="preserve">Grades for this course will be posted in Canvas. It is your responsibility to check your scores weekly and report any discrepancies within two weeks of the posting.  Use the table above to calculate Points Available. You can use the scale below to estimate a letter grade. Canvas will display extra </w:t>
      </w:r>
      <w:proofErr w:type="gramStart"/>
      <w:r w:rsidRPr="00F875A6">
        <w:rPr>
          <w:rFonts w:cs="Times New Roman"/>
        </w:rPr>
        <w:t>credit</w:t>
      </w:r>
      <w:proofErr w:type="gramEnd"/>
      <w:r w:rsidRPr="00F875A6">
        <w:rPr>
          <w:rFonts w:cs="Times New Roman"/>
        </w:rPr>
        <w:t xml:space="preserve"> but it won’t be added to the total points.  When grades are </w:t>
      </w:r>
      <w:proofErr w:type="gramStart"/>
      <w:r w:rsidRPr="00F875A6">
        <w:rPr>
          <w:rFonts w:cs="Times New Roman"/>
        </w:rPr>
        <w:t>finalized</w:t>
      </w:r>
      <w:proofErr w:type="gramEnd"/>
      <w:r w:rsidRPr="00F875A6">
        <w:rPr>
          <w:rFonts w:cs="Times New Roman"/>
        </w:rPr>
        <w:t xml:space="preserve"> extra credit will be added </w:t>
      </w:r>
      <w:proofErr w:type="gramStart"/>
      <w:r w:rsidRPr="00F875A6">
        <w:rPr>
          <w:rFonts w:cs="Times New Roman"/>
        </w:rPr>
        <w:t>in</w:t>
      </w:r>
      <w:proofErr w:type="gramEnd"/>
      <w:r w:rsidRPr="00F875A6">
        <w:rPr>
          <w:rFonts w:cs="Times New Roman"/>
        </w:rPr>
        <w:t xml:space="preserve"> calculating your final letter grade. </w:t>
      </w:r>
    </w:p>
    <w:p w14:paraId="544E67BD" w14:textId="77777777" w:rsidR="00C97281" w:rsidRPr="00F875A6" w:rsidRDefault="00C97281" w:rsidP="00C97281">
      <w:pPr>
        <w:rPr>
          <w:rFonts w:cs="Times New Roman"/>
        </w:rPr>
      </w:pPr>
      <w:r w:rsidRPr="00F875A6">
        <w:rPr>
          <w:rFonts w:cs="Times New Roman"/>
          <w:spacing w:val="-3"/>
        </w:rPr>
        <w:t xml:space="preserve">The grading scale is given below.  This percentage scale will be used to determine the final course grade. (Your instructor reserves the right to deviate from this scale. Any deviations will lower the </w:t>
      </w:r>
      <w:proofErr w:type="gramStart"/>
      <w:r w:rsidRPr="00F875A6">
        <w:rPr>
          <w:rFonts w:cs="Times New Roman"/>
          <w:spacing w:val="-3"/>
        </w:rPr>
        <w:t>scale, and</w:t>
      </w:r>
      <w:proofErr w:type="gramEnd"/>
      <w:r w:rsidRPr="00F875A6">
        <w:rPr>
          <w:rFonts w:cs="Times New Roman"/>
          <w:spacing w:val="-3"/>
        </w:rPr>
        <w:t xml:space="preserve"> not raise it.)  </w:t>
      </w:r>
      <w:r w:rsidRPr="00F875A6">
        <w:rPr>
          <w:rFonts w:cs="Times New Roman"/>
        </w:rPr>
        <w:t xml:space="preserve">However, percentages at 50% or below will generally receive an “F” regardless of the grading scale.  If a student is “on the line” between passing and not passing, consistently </w:t>
      </w:r>
      <w:r w:rsidRPr="00F875A6">
        <w:rPr>
          <w:rFonts w:cs="Times New Roman"/>
          <w:b/>
        </w:rPr>
        <w:t xml:space="preserve">good participation </w:t>
      </w:r>
      <w:r w:rsidRPr="00F875A6">
        <w:rPr>
          <w:rFonts w:cs="Times New Roman"/>
        </w:rPr>
        <w:t xml:space="preserve">will be taken into consideration.  Good participation is defined as all assignments submitted on time.  </w:t>
      </w:r>
    </w:p>
    <w:p w14:paraId="5EEEA6C8" w14:textId="77777777" w:rsidR="00C97281" w:rsidRPr="00F875A6" w:rsidRDefault="00C97281" w:rsidP="00C97281">
      <w:pPr>
        <w:rPr>
          <w:rFonts w:cs="Times New Roman"/>
        </w:rPr>
      </w:pPr>
      <w:proofErr w:type="gramStart"/>
      <w:r w:rsidRPr="00F875A6">
        <w:rPr>
          <w:rFonts w:cs="Times New Roman"/>
        </w:rPr>
        <w:t>( Canvas</w:t>
      </w:r>
      <w:proofErr w:type="gramEnd"/>
      <w:r w:rsidRPr="00F875A6">
        <w:rPr>
          <w:rFonts w:cs="Times New Roman"/>
        </w:rPr>
        <w:t xml:space="preserve"> Points + Connect Extra Credit) / Points available to date) = Grade % </w:t>
      </w:r>
    </w:p>
    <w:p w14:paraId="048140CB" w14:textId="77777777" w:rsidR="00C97281" w:rsidRPr="00F875A6" w:rsidRDefault="00C97281" w:rsidP="00C97281">
      <w:pPr>
        <w:tabs>
          <w:tab w:val="left" w:pos="-720"/>
          <w:tab w:val="left" w:pos="284"/>
          <w:tab w:val="left" w:pos="643"/>
          <w:tab w:val="left" w:pos="984"/>
          <w:tab w:val="left" w:pos="1440"/>
          <w:tab w:val="left" w:pos="1968"/>
          <w:tab w:val="left" w:pos="2460"/>
          <w:tab w:val="left" w:pos="2952"/>
          <w:tab w:val="left" w:pos="3444"/>
          <w:tab w:val="left" w:pos="3936"/>
          <w:tab w:val="left" w:pos="4428"/>
          <w:tab w:val="left" w:pos="4920"/>
          <w:tab w:val="right" w:pos="6888"/>
          <w:tab w:val="left" w:pos="7200"/>
        </w:tabs>
        <w:suppressAutoHyphens/>
        <w:rPr>
          <w:rFonts w:cs="Times New Roman"/>
          <w:b/>
          <w:spacing w:val="-3"/>
        </w:rPr>
      </w:pPr>
      <w:r w:rsidRPr="00F875A6">
        <w:rPr>
          <w:rFonts w:cs="Times New Roman"/>
          <w:b/>
          <w:spacing w:val="-3"/>
        </w:rPr>
        <w:t>GRADING SCALE</w:t>
      </w:r>
    </w:p>
    <w:tbl>
      <w:tblPr>
        <w:tblStyle w:val="TableGrid"/>
        <w:tblW w:w="0" w:type="auto"/>
        <w:tblLayout w:type="fixed"/>
        <w:tblLook w:val="0020" w:firstRow="1" w:lastRow="0" w:firstColumn="0" w:lastColumn="0" w:noHBand="0" w:noVBand="0"/>
        <w:tblCaption w:val="Grades by Percentages"/>
      </w:tblPr>
      <w:tblGrid>
        <w:gridCol w:w="2350"/>
        <w:gridCol w:w="2325"/>
        <w:gridCol w:w="2350"/>
        <w:gridCol w:w="2325"/>
      </w:tblGrid>
      <w:tr w:rsidR="00C97281" w:rsidRPr="00F875A6" w14:paraId="1640F342" w14:textId="77777777" w:rsidTr="00E53E61">
        <w:trPr>
          <w:trHeight w:hRule="exact" w:val="214"/>
          <w:tblHeader/>
        </w:trPr>
        <w:tc>
          <w:tcPr>
            <w:tcW w:w="2350" w:type="dxa"/>
          </w:tcPr>
          <w:p w14:paraId="6D9F6211" w14:textId="77777777" w:rsidR="00C97281" w:rsidRPr="00F875A6" w:rsidRDefault="00C97281" w:rsidP="00E53E61">
            <w:pPr>
              <w:kinsoku w:val="0"/>
              <w:overflowPunct w:val="0"/>
              <w:autoSpaceDE w:val="0"/>
              <w:autoSpaceDN w:val="0"/>
              <w:adjustRightInd w:val="0"/>
              <w:spacing w:line="208" w:lineRule="exact"/>
              <w:ind w:left="209" w:right="209"/>
              <w:jc w:val="center"/>
              <w:rPr>
                <w:sz w:val="24"/>
                <w:szCs w:val="24"/>
              </w:rPr>
            </w:pPr>
            <w:bookmarkStart w:id="3" w:name="EVALUATIONS"/>
            <w:bookmarkStart w:id="4" w:name="GRADING_SCALE"/>
            <w:bookmarkStart w:id="5" w:name="bookmark0"/>
            <w:bookmarkStart w:id="6" w:name="bookmark1"/>
            <w:bookmarkEnd w:id="3"/>
            <w:bookmarkEnd w:id="4"/>
            <w:bookmarkEnd w:id="5"/>
            <w:bookmarkEnd w:id="6"/>
            <w:r w:rsidRPr="00F875A6">
              <w:rPr>
                <w:b/>
                <w:bCs/>
                <w:i/>
                <w:iCs/>
                <w:sz w:val="24"/>
                <w:szCs w:val="24"/>
              </w:rPr>
              <w:t>Percentage Earned</w:t>
            </w:r>
          </w:p>
        </w:tc>
        <w:tc>
          <w:tcPr>
            <w:tcW w:w="2325" w:type="dxa"/>
          </w:tcPr>
          <w:p w14:paraId="16821A78" w14:textId="77777777" w:rsidR="00C97281" w:rsidRPr="00F875A6" w:rsidRDefault="00C97281" w:rsidP="00E53E61">
            <w:pPr>
              <w:kinsoku w:val="0"/>
              <w:overflowPunct w:val="0"/>
              <w:autoSpaceDE w:val="0"/>
              <w:autoSpaceDN w:val="0"/>
              <w:adjustRightInd w:val="0"/>
              <w:spacing w:line="208" w:lineRule="exact"/>
              <w:ind w:left="532"/>
              <w:rPr>
                <w:sz w:val="24"/>
                <w:szCs w:val="24"/>
              </w:rPr>
            </w:pPr>
            <w:r w:rsidRPr="00F875A6">
              <w:rPr>
                <w:b/>
                <w:bCs/>
                <w:i/>
                <w:iCs/>
                <w:sz w:val="24"/>
                <w:szCs w:val="24"/>
              </w:rPr>
              <w:t>Letter Grade</w:t>
            </w:r>
          </w:p>
        </w:tc>
        <w:tc>
          <w:tcPr>
            <w:tcW w:w="2350" w:type="dxa"/>
          </w:tcPr>
          <w:p w14:paraId="183E1D7A" w14:textId="77777777" w:rsidR="00C97281" w:rsidRPr="00F875A6" w:rsidRDefault="00C97281" w:rsidP="00E53E61">
            <w:pPr>
              <w:kinsoku w:val="0"/>
              <w:overflowPunct w:val="0"/>
              <w:autoSpaceDE w:val="0"/>
              <w:autoSpaceDN w:val="0"/>
              <w:adjustRightInd w:val="0"/>
              <w:spacing w:line="208" w:lineRule="exact"/>
              <w:ind w:left="209" w:right="209"/>
              <w:jc w:val="center"/>
              <w:rPr>
                <w:sz w:val="24"/>
                <w:szCs w:val="24"/>
              </w:rPr>
            </w:pPr>
            <w:r w:rsidRPr="00F875A6">
              <w:rPr>
                <w:b/>
                <w:bCs/>
                <w:i/>
                <w:iCs/>
                <w:sz w:val="24"/>
                <w:szCs w:val="24"/>
              </w:rPr>
              <w:t>Percentage Earned</w:t>
            </w:r>
          </w:p>
        </w:tc>
        <w:tc>
          <w:tcPr>
            <w:tcW w:w="2325" w:type="dxa"/>
          </w:tcPr>
          <w:p w14:paraId="21FD876C" w14:textId="77777777" w:rsidR="00C97281" w:rsidRPr="00F875A6" w:rsidRDefault="00C97281" w:rsidP="00E53E61">
            <w:pPr>
              <w:kinsoku w:val="0"/>
              <w:overflowPunct w:val="0"/>
              <w:autoSpaceDE w:val="0"/>
              <w:autoSpaceDN w:val="0"/>
              <w:adjustRightInd w:val="0"/>
              <w:spacing w:line="208" w:lineRule="exact"/>
              <w:ind w:left="532"/>
              <w:rPr>
                <w:sz w:val="24"/>
                <w:szCs w:val="24"/>
              </w:rPr>
            </w:pPr>
            <w:r w:rsidRPr="00F875A6">
              <w:rPr>
                <w:b/>
                <w:bCs/>
                <w:i/>
                <w:iCs/>
                <w:sz w:val="24"/>
                <w:szCs w:val="24"/>
              </w:rPr>
              <w:t>Letter Grade</w:t>
            </w:r>
          </w:p>
        </w:tc>
      </w:tr>
      <w:tr w:rsidR="00C97281" w:rsidRPr="00F875A6" w14:paraId="5B4D0592" w14:textId="77777777" w:rsidTr="00E53E61">
        <w:trPr>
          <w:trHeight w:hRule="exact" w:val="305"/>
        </w:trPr>
        <w:tc>
          <w:tcPr>
            <w:tcW w:w="2350" w:type="dxa"/>
          </w:tcPr>
          <w:p w14:paraId="54C0E738" w14:textId="77777777" w:rsidR="00C97281" w:rsidRPr="00F875A6" w:rsidRDefault="00C97281" w:rsidP="00E53E61">
            <w:pPr>
              <w:kinsoku w:val="0"/>
              <w:overflowPunct w:val="0"/>
              <w:autoSpaceDE w:val="0"/>
              <w:autoSpaceDN w:val="0"/>
              <w:adjustRightInd w:val="0"/>
              <w:spacing w:before="2"/>
              <w:ind w:left="209" w:right="209"/>
              <w:jc w:val="center"/>
              <w:rPr>
                <w:sz w:val="24"/>
                <w:szCs w:val="24"/>
              </w:rPr>
            </w:pPr>
            <w:r w:rsidRPr="00F875A6">
              <w:rPr>
                <w:sz w:val="24"/>
                <w:szCs w:val="24"/>
              </w:rPr>
              <w:t>93.0 – 100</w:t>
            </w:r>
          </w:p>
        </w:tc>
        <w:tc>
          <w:tcPr>
            <w:tcW w:w="2325" w:type="dxa"/>
          </w:tcPr>
          <w:p w14:paraId="07732AAF" w14:textId="77777777" w:rsidR="00C97281" w:rsidRPr="00F875A6" w:rsidRDefault="00C97281" w:rsidP="00E53E61">
            <w:pPr>
              <w:kinsoku w:val="0"/>
              <w:overflowPunct w:val="0"/>
              <w:autoSpaceDE w:val="0"/>
              <w:autoSpaceDN w:val="0"/>
              <w:adjustRightInd w:val="0"/>
              <w:spacing w:before="2"/>
              <w:ind w:left="103"/>
              <w:rPr>
                <w:sz w:val="24"/>
                <w:szCs w:val="24"/>
              </w:rPr>
            </w:pPr>
            <w:r w:rsidRPr="00F875A6">
              <w:rPr>
                <w:sz w:val="24"/>
                <w:szCs w:val="24"/>
              </w:rPr>
              <w:t>A Superior Work</w:t>
            </w:r>
          </w:p>
        </w:tc>
        <w:tc>
          <w:tcPr>
            <w:tcW w:w="2350" w:type="dxa"/>
          </w:tcPr>
          <w:p w14:paraId="68393F28" w14:textId="77777777" w:rsidR="00C97281" w:rsidRPr="00F875A6" w:rsidRDefault="00C97281" w:rsidP="00E53E61">
            <w:pPr>
              <w:kinsoku w:val="0"/>
              <w:overflowPunct w:val="0"/>
              <w:autoSpaceDE w:val="0"/>
              <w:autoSpaceDN w:val="0"/>
              <w:adjustRightInd w:val="0"/>
              <w:spacing w:before="2"/>
              <w:ind w:left="209" w:right="209"/>
              <w:jc w:val="center"/>
              <w:rPr>
                <w:sz w:val="24"/>
                <w:szCs w:val="24"/>
              </w:rPr>
            </w:pPr>
            <w:r w:rsidRPr="00F875A6">
              <w:rPr>
                <w:sz w:val="24"/>
                <w:szCs w:val="24"/>
              </w:rPr>
              <w:t>73.0 – 76.99</w:t>
            </w:r>
          </w:p>
        </w:tc>
        <w:tc>
          <w:tcPr>
            <w:tcW w:w="2325" w:type="dxa"/>
          </w:tcPr>
          <w:p w14:paraId="7738DB96" w14:textId="77777777" w:rsidR="00C97281" w:rsidRPr="00F875A6" w:rsidRDefault="00C97281" w:rsidP="00E53E61">
            <w:pPr>
              <w:kinsoku w:val="0"/>
              <w:overflowPunct w:val="0"/>
              <w:autoSpaceDE w:val="0"/>
              <w:autoSpaceDN w:val="0"/>
              <w:adjustRightInd w:val="0"/>
              <w:spacing w:before="2"/>
              <w:ind w:left="103"/>
              <w:rPr>
                <w:sz w:val="24"/>
                <w:szCs w:val="24"/>
              </w:rPr>
            </w:pPr>
            <w:r w:rsidRPr="00F875A6">
              <w:rPr>
                <w:sz w:val="24"/>
                <w:szCs w:val="24"/>
              </w:rPr>
              <w:t>C Adequate Work</w:t>
            </w:r>
          </w:p>
        </w:tc>
      </w:tr>
      <w:tr w:rsidR="00C97281" w:rsidRPr="00F875A6" w14:paraId="31D046F1" w14:textId="77777777" w:rsidTr="00E53E61">
        <w:trPr>
          <w:trHeight w:hRule="exact" w:val="302"/>
        </w:trPr>
        <w:tc>
          <w:tcPr>
            <w:tcW w:w="2350" w:type="dxa"/>
          </w:tcPr>
          <w:p w14:paraId="34DBAA73" w14:textId="77777777" w:rsidR="00C97281" w:rsidRPr="00F875A6" w:rsidRDefault="00C97281" w:rsidP="00E53E61">
            <w:pPr>
              <w:kinsoku w:val="0"/>
              <w:overflowPunct w:val="0"/>
              <w:autoSpaceDE w:val="0"/>
              <w:autoSpaceDN w:val="0"/>
              <w:adjustRightInd w:val="0"/>
              <w:spacing w:line="292" w:lineRule="exact"/>
              <w:ind w:left="209" w:right="209"/>
              <w:jc w:val="center"/>
              <w:rPr>
                <w:sz w:val="24"/>
                <w:szCs w:val="24"/>
              </w:rPr>
            </w:pPr>
            <w:r w:rsidRPr="00F875A6">
              <w:rPr>
                <w:sz w:val="24"/>
                <w:szCs w:val="24"/>
              </w:rPr>
              <w:t>90.0 – 92.99</w:t>
            </w:r>
          </w:p>
        </w:tc>
        <w:tc>
          <w:tcPr>
            <w:tcW w:w="2325" w:type="dxa"/>
          </w:tcPr>
          <w:p w14:paraId="6A26D3A5" w14:textId="77777777" w:rsidR="00C97281" w:rsidRPr="00F875A6" w:rsidRDefault="00C97281" w:rsidP="00E53E61">
            <w:pPr>
              <w:kinsoku w:val="0"/>
              <w:overflowPunct w:val="0"/>
              <w:autoSpaceDE w:val="0"/>
              <w:autoSpaceDN w:val="0"/>
              <w:adjustRightInd w:val="0"/>
              <w:spacing w:line="292" w:lineRule="exact"/>
              <w:ind w:left="103"/>
              <w:rPr>
                <w:sz w:val="24"/>
                <w:szCs w:val="24"/>
              </w:rPr>
            </w:pPr>
            <w:r w:rsidRPr="00F875A6">
              <w:rPr>
                <w:sz w:val="24"/>
                <w:szCs w:val="24"/>
              </w:rPr>
              <w:t>A-</w:t>
            </w:r>
          </w:p>
        </w:tc>
        <w:tc>
          <w:tcPr>
            <w:tcW w:w="2350" w:type="dxa"/>
          </w:tcPr>
          <w:p w14:paraId="6E9240EC" w14:textId="77777777" w:rsidR="00C97281" w:rsidRPr="00F875A6" w:rsidRDefault="00C97281" w:rsidP="00E53E61">
            <w:pPr>
              <w:kinsoku w:val="0"/>
              <w:overflowPunct w:val="0"/>
              <w:autoSpaceDE w:val="0"/>
              <w:autoSpaceDN w:val="0"/>
              <w:adjustRightInd w:val="0"/>
              <w:spacing w:line="292" w:lineRule="exact"/>
              <w:ind w:left="209" w:right="209"/>
              <w:jc w:val="center"/>
              <w:rPr>
                <w:sz w:val="24"/>
                <w:szCs w:val="24"/>
              </w:rPr>
            </w:pPr>
            <w:r w:rsidRPr="00F875A6">
              <w:rPr>
                <w:sz w:val="24"/>
                <w:szCs w:val="24"/>
              </w:rPr>
              <w:t>70.0 – 72.99</w:t>
            </w:r>
          </w:p>
        </w:tc>
        <w:tc>
          <w:tcPr>
            <w:tcW w:w="2325" w:type="dxa"/>
          </w:tcPr>
          <w:p w14:paraId="7BD191B8" w14:textId="77777777" w:rsidR="00C97281" w:rsidRPr="00F875A6" w:rsidRDefault="00C97281" w:rsidP="00E53E61">
            <w:pPr>
              <w:kinsoku w:val="0"/>
              <w:overflowPunct w:val="0"/>
              <w:autoSpaceDE w:val="0"/>
              <w:autoSpaceDN w:val="0"/>
              <w:adjustRightInd w:val="0"/>
              <w:spacing w:line="292" w:lineRule="exact"/>
              <w:ind w:left="103"/>
              <w:rPr>
                <w:sz w:val="24"/>
                <w:szCs w:val="24"/>
              </w:rPr>
            </w:pPr>
            <w:r w:rsidRPr="00F875A6">
              <w:rPr>
                <w:sz w:val="24"/>
                <w:szCs w:val="24"/>
              </w:rPr>
              <w:t>C-</w:t>
            </w:r>
          </w:p>
        </w:tc>
      </w:tr>
      <w:tr w:rsidR="00C97281" w:rsidRPr="00F875A6" w14:paraId="09B8F2E1" w14:textId="77777777" w:rsidTr="00E53E61">
        <w:trPr>
          <w:trHeight w:hRule="exact" w:val="302"/>
        </w:trPr>
        <w:tc>
          <w:tcPr>
            <w:tcW w:w="2350" w:type="dxa"/>
          </w:tcPr>
          <w:p w14:paraId="1E3E5236" w14:textId="77777777" w:rsidR="00C97281" w:rsidRPr="00F875A6" w:rsidRDefault="00C97281" w:rsidP="00E53E61">
            <w:pPr>
              <w:kinsoku w:val="0"/>
              <w:overflowPunct w:val="0"/>
              <w:autoSpaceDE w:val="0"/>
              <w:autoSpaceDN w:val="0"/>
              <w:adjustRightInd w:val="0"/>
              <w:spacing w:line="292" w:lineRule="exact"/>
              <w:ind w:left="209" w:right="209"/>
              <w:jc w:val="center"/>
              <w:rPr>
                <w:sz w:val="24"/>
                <w:szCs w:val="24"/>
              </w:rPr>
            </w:pPr>
            <w:r w:rsidRPr="00F875A6">
              <w:rPr>
                <w:sz w:val="24"/>
                <w:szCs w:val="24"/>
              </w:rPr>
              <w:t>87.0 – 89.99</w:t>
            </w:r>
          </w:p>
        </w:tc>
        <w:tc>
          <w:tcPr>
            <w:tcW w:w="2325" w:type="dxa"/>
          </w:tcPr>
          <w:p w14:paraId="57E4A01B" w14:textId="77777777" w:rsidR="00C97281" w:rsidRPr="00F875A6" w:rsidRDefault="00C97281" w:rsidP="00E53E61">
            <w:pPr>
              <w:kinsoku w:val="0"/>
              <w:overflowPunct w:val="0"/>
              <w:autoSpaceDE w:val="0"/>
              <w:autoSpaceDN w:val="0"/>
              <w:adjustRightInd w:val="0"/>
              <w:spacing w:line="292" w:lineRule="exact"/>
              <w:ind w:left="103"/>
              <w:rPr>
                <w:sz w:val="24"/>
                <w:szCs w:val="24"/>
              </w:rPr>
            </w:pPr>
            <w:r w:rsidRPr="00F875A6">
              <w:rPr>
                <w:sz w:val="24"/>
                <w:szCs w:val="24"/>
              </w:rPr>
              <w:t>B+</w:t>
            </w:r>
          </w:p>
        </w:tc>
        <w:tc>
          <w:tcPr>
            <w:tcW w:w="2350" w:type="dxa"/>
          </w:tcPr>
          <w:p w14:paraId="78DF1860" w14:textId="77777777" w:rsidR="00C97281" w:rsidRPr="00F875A6" w:rsidRDefault="00C97281" w:rsidP="00E53E61">
            <w:pPr>
              <w:kinsoku w:val="0"/>
              <w:overflowPunct w:val="0"/>
              <w:autoSpaceDE w:val="0"/>
              <w:autoSpaceDN w:val="0"/>
              <w:adjustRightInd w:val="0"/>
              <w:spacing w:line="292" w:lineRule="exact"/>
              <w:ind w:left="209" w:right="209"/>
              <w:jc w:val="center"/>
              <w:rPr>
                <w:sz w:val="24"/>
                <w:szCs w:val="24"/>
              </w:rPr>
            </w:pPr>
            <w:r w:rsidRPr="00F875A6">
              <w:rPr>
                <w:sz w:val="24"/>
                <w:szCs w:val="24"/>
              </w:rPr>
              <w:t>65.0 – 69.99</w:t>
            </w:r>
          </w:p>
        </w:tc>
        <w:tc>
          <w:tcPr>
            <w:tcW w:w="2325" w:type="dxa"/>
          </w:tcPr>
          <w:p w14:paraId="21B722A6" w14:textId="77777777" w:rsidR="00C97281" w:rsidRPr="00F875A6" w:rsidRDefault="00C97281" w:rsidP="00E53E61">
            <w:pPr>
              <w:kinsoku w:val="0"/>
              <w:overflowPunct w:val="0"/>
              <w:autoSpaceDE w:val="0"/>
              <w:autoSpaceDN w:val="0"/>
              <w:adjustRightInd w:val="0"/>
              <w:spacing w:line="292" w:lineRule="exact"/>
              <w:ind w:left="103"/>
              <w:rPr>
                <w:sz w:val="24"/>
                <w:szCs w:val="24"/>
              </w:rPr>
            </w:pPr>
            <w:r w:rsidRPr="00F875A6">
              <w:rPr>
                <w:sz w:val="24"/>
                <w:szCs w:val="24"/>
              </w:rPr>
              <w:t>D+</w:t>
            </w:r>
          </w:p>
        </w:tc>
      </w:tr>
      <w:tr w:rsidR="00C97281" w:rsidRPr="00F875A6" w14:paraId="4D48BCCC" w14:textId="77777777" w:rsidTr="00E53E61">
        <w:trPr>
          <w:trHeight w:hRule="exact" w:val="631"/>
        </w:trPr>
        <w:tc>
          <w:tcPr>
            <w:tcW w:w="2350" w:type="dxa"/>
          </w:tcPr>
          <w:p w14:paraId="174A5A89" w14:textId="77777777" w:rsidR="00C97281" w:rsidRPr="00F875A6" w:rsidRDefault="00C97281" w:rsidP="00E53E61">
            <w:pPr>
              <w:kinsoku w:val="0"/>
              <w:overflowPunct w:val="0"/>
              <w:autoSpaceDE w:val="0"/>
              <w:autoSpaceDN w:val="0"/>
              <w:adjustRightInd w:val="0"/>
              <w:spacing w:line="292" w:lineRule="exact"/>
              <w:ind w:left="209" w:right="209"/>
              <w:jc w:val="center"/>
              <w:rPr>
                <w:sz w:val="24"/>
                <w:szCs w:val="24"/>
              </w:rPr>
            </w:pPr>
            <w:r w:rsidRPr="00F875A6">
              <w:rPr>
                <w:sz w:val="24"/>
                <w:szCs w:val="24"/>
              </w:rPr>
              <w:t>83.0 – 86.99</w:t>
            </w:r>
          </w:p>
        </w:tc>
        <w:tc>
          <w:tcPr>
            <w:tcW w:w="2325" w:type="dxa"/>
          </w:tcPr>
          <w:p w14:paraId="1A800779" w14:textId="77777777" w:rsidR="00C97281" w:rsidRPr="00F875A6" w:rsidRDefault="00C97281" w:rsidP="00E53E61">
            <w:pPr>
              <w:kinsoku w:val="0"/>
              <w:overflowPunct w:val="0"/>
              <w:autoSpaceDE w:val="0"/>
              <w:autoSpaceDN w:val="0"/>
              <w:adjustRightInd w:val="0"/>
              <w:spacing w:line="292" w:lineRule="exact"/>
              <w:ind w:left="103"/>
              <w:rPr>
                <w:sz w:val="24"/>
                <w:szCs w:val="24"/>
              </w:rPr>
            </w:pPr>
            <w:r w:rsidRPr="00F875A6">
              <w:rPr>
                <w:sz w:val="24"/>
                <w:szCs w:val="24"/>
              </w:rPr>
              <w:t>B Very Good Work</w:t>
            </w:r>
          </w:p>
        </w:tc>
        <w:tc>
          <w:tcPr>
            <w:tcW w:w="2350" w:type="dxa"/>
          </w:tcPr>
          <w:p w14:paraId="3CAB6E4C" w14:textId="77777777" w:rsidR="00C97281" w:rsidRPr="00F875A6" w:rsidRDefault="00C97281" w:rsidP="00E53E61">
            <w:pPr>
              <w:kinsoku w:val="0"/>
              <w:overflowPunct w:val="0"/>
              <w:autoSpaceDE w:val="0"/>
              <w:autoSpaceDN w:val="0"/>
              <w:adjustRightInd w:val="0"/>
              <w:spacing w:line="292" w:lineRule="exact"/>
              <w:ind w:left="209" w:right="209"/>
              <w:jc w:val="center"/>
              <w:rPr>
                <w:sz w:val="24"/>
                <w:szCs w:val="24"/>
              </w:rPr>
            </w:pPr>
            <w:r w:rsidRPr="00F875A6">
              <w:rPr>
                <w:sz w:val="24"/>
                <w:szCs w:val="24"/>
              </w:rPr>
              <w:t>60.0 – 64.99</w:t>
            </w:r>
          </w:p>
        </w:tc>
        <w:tc>
          <w:tcPr>
            <w:tcW w:w="2325" w:type="dxa"/>
          </w:tcPr>
          <w:p w14:paraId="17B31C13" w14:textId="77777777" w:rsidR="00C97281" w:rsidRPr="00F875A6" w:rsidRDefault="00C97281" w:rsidP="00E53E61">
            <w:pPr>
              <w:kinsoku w:val="0"/>
              <w:overflowPunct w:val="0"/>
              <w:autoSpaceDE w:val="0"/>
              <w:autoSpaceDN w:val="0"/>
              <w:adjustRightInd w:val="0"/>
              <w:spacing w:line="292" w:lineRule="exact"/>
              <w:ind w:left="103"/>
              <w:rPr>
                <w:sz w:val="24"/>
                <w:szCs w:val="24"/>
              </w:rPr>
            </w:pPr>
            <w:r w:rsidRPr="00F875A6">
              <w:rPr>
                <w:sz w:val="24"/>
                <w:szCs w:val="24"/>
              </w:rPr>
              <w:t>D Minimally Acceptable</w:t>
            </w:r>
          </w:p>
        </w:tc>
      </w:tr>
      <w:tr w:rsidR="00C97281" w:rsidRPr="00F875A6" w14:paraId="73954E6F" w14:textId="77777777" w:rsidTr="00E53E61">
        <w:trPr>
          <w:trHeight w:hRule="exact" w:val="305"/>
        </w:trPr>
        <w:tc>
          <w:tcPr>
            <w:tcW w:w="2350" w:type="dxa"/>
          </w:tcPr>
          <w:p w14:paraId="7A7FCB47" w14:textId="77777777" w:rsidR="00C97281" w:rsidRPr="00F875A6" w:rsidRDefault="00C97281" w:rsidP="00E53E61">
            <w:pPr>
              <w:kinsoku w:val="0"/>
              <w:overflowPunct w:val="0"/>
              <w:autoSpaceDE w:val="0"/>
              <w:autoSpaceDN w:val="0"/>
              <w:adjustRightInd w:val="0"/>
              <w:spacing w:line="292" w:lineRule="exact"/>
              <w:ind w:left="209" w:right="209"/>
              <w:jc w:val="center"/>
              <w:rPr>
                <w:sz w:val="24"/>
                <w:szCs w:val="24"/>
              </w:rPr>
            </w:pPr>
            <w:r w:rsidRPr="00F875A6">
              <w:rPr>
                <w:sz w:val="24"/>
                <w:szCs w:val="24"/>
              </w:rPr>
              <w:lastRenderedPageBreak/>
              <w:t>80.0 – 82.99</w:t>
            </w:r>
          </w:p>
        </w:tc>
        <w:tc>
          <w:tcPr>
            <w:tcW w:w="2325" w:type="dxa"/>
          </w:tcPr>
          <w:p w14:paraId="13A65596" w14:textId="77777777" w:rsidR="00C97281" w:rsidRPr="00F875A6" w:rsidRDefault="00C97281" w:rsidP="00E53E61">
            <w:pPr>
              <w:kinsoku w:val="0"/>
              <w:overflowPunct w:val="0"/>
              <w:autoSpaceDE w:val="0"/>
              <w:autoSpaceDN w:val="0"/>
              <w:adjustRightInd w:val="0"/>
              <w:spacing w:line="292" w:lineRule="exact"/>
              <w:ind w:left="103"/>
              <w:rPr>
                <w:sz w:val="24"/>
                <w:szCs w:val="24"/>
              </w:rPr>
            </w:pPr>
            <w:r w:rsidRPr="00F875A6">
              <w:rPr>
                <w:sz w:val="24"/>
                <w:szCs w:val="24"/>
              </w:rPr>
              <w:t>B-</w:t>
            </w:r>
          </w:p>
        </w:tc>
        <w:tc>
          <w:tcPr>
            <w:tcW w:w="2350" w:type="dxa"/>
          </w:tcPr>
          <w:p w14:paraId="6F2E1975" w14:textId="77777777" w:rsidR="00C97281" w:rsidRPr="00F875A6" w:rsidRDefault="00C97281" w:rsidP="00E53E61">
            <w:pPr>
              <w:kinsoku w:val="0"/>
              <w:overflowPunct w:val="0"/>
              <w:autoSpaceDE w:val="0"/>
              <w:autoSpaceDN w:val="0"/>
              <w:adjustRightInd w:val="0"/>
              <w:spacing w:line="292" w:lineRule="exact"/>
              <w:ind w:left="209" w:right="209"/>
              <w:jc w:val="center"/>
              <w:rPr>
                <w:sz w:val="24"/>
                <w:szCs w:val="24"/>
              </w:rPr>
            </w:pPr>
          </w:p>
        </w:tc>
        <w:tc>
          <w:tcPr>
            <w:tcW w:w="2325" w:type="dxa"/>
          </w:tcPr>
          <w:p w14:paraId="56937FA9" w14:textId="77777777" w:rsidR="00C97281" w:rsidRPr="00F875A6" w:rsidRDefault="00C97281" w:rsidP="00E53E61">
            <w:pPr>
              <w:kinsoku w:val="0"/>
              <w:overflowPunct w:val="0"/>
              <w:autoSpaceDE w:val="0"/>
              <w:autoSpaceDN w:val="0"/>
              <w:adjustRightInd w:val="0"/>
              <w:spacing w:line="292" w:lineRule="exact"/>
              <w:ind w:left="103"/>
              <w:rPr>
                <w:sz w:val="24"/>
                <w:szCs w:val="24"/>
              </w:rPr>
            </w:pPr>
          </w:p>
        </w:tc>
      </w:tr>
      <w:tr w:rsidR="00C97281" w:rsidRPr="00F875A6" w14:paraId="074DA735" w14:textId="77777777" w:rsidTr="00E53E61">
        <w:trPr>
          <w:trHeight w:hRule="exact" w:val="302"/>
        </w:trPr>
        <w:tc>
          <w:tcPr>
            <w:tcW w:w="2350" w:type="dxa"/>
          </w:tcPr>
          <w:p w14:paraId="41EEE293" w14:textId="77777777" w:rsidR="00C97281" w:rsidRPr="00F875A6" w:rsidRDefault="00C97281" w:rsidP="00E53E61">
            <w:pPr>
              <w:kinsoku w:val="0"/>
              <w:overflowPunct w:val="0"/>
              <w:autoSpaceDE w:val="0"/>
              <w:autoSpaceDN w:val="0"/>
              <w:adjustRightInd w:val="0"/>
              <w:spacing w:line="292" w:lineRule="exact"/>
              <w:ind w:left="209" w:right="209"/>
              <w:jc w:val="center"/>
              <w:rPr>
                <w:sz w:val="24"/>
                <w:szCs w:val="24"/>
              </w:rPr>
            </w:pPr>
            <w:r w:rsidRPr="00F875A6">
              <w:rPr>
                <w:sz w:val="24"/>
                <w:szCs w:val="24"/>
              </w:rPr>
              <w:t>77.0 – 79.99</w:t>
            </w:r>
          </w:p>
        </w:tc>
        <w:tc>
          <w:tcPr>
            <w:tcW w:w="2325" w:type="dxa"/>
          </w:tcPr>
          <w:p w14:paraId="0476EAC3" w14:textId="77777777" w:rsidR="00C97281" w:rsidRPr="00F875A6" w:rsidRDefault="00C97281" w:rsidP="00E53E61">
            <w:pPr>
              <w:kinsoku w:val="0"/>
              <w:overflowPunct w:val="0"/>
              <w:autoSpaceDE w:val="0"/>
              <w:autoSpaceDN w:val="0"/>
              <w:adjustRightInd w:val="0"/>
              <w:spacing w:line="292" w:lineRule="exact"/>
              <w:ind w:left="103"/>
              <w:rPr>
                <w:sz w:val="24"/>
                <w:szCs w:val="24"/>
              </w:rPr>
            </w:pPr>
            <w:r w:rsidRPr="00F875A6">
              <w:rPr>
                <w:sz w:val="24"/>
                <w:szCs w:val="24"/>
              </w:rPr>
              <w:t>C+</w:t>
            </w:r>
          </w:p>
        </w:tc>
        <w:tc>
          <w:tcPr>
            <w:tcW w:w="2350" w:type="dxa"/>
          </w:tcPr>
          <w:p w14:paraId="6118E7A5" w14:textId="77777777" w:rsidR="00C97281" w:rsidRPr="00F875A6" w:rsidRDefault="00C97281" w:rsidP="00E53E61">
            <w:pPr>
              <w:autoSpaceDE w:val="0"/>
              <w:autoSpaceDN w:val="0"/>
              <w:adjustRightInd w:val="0"/>
              <w:jc w:val="center"/>
              <w:rPr>
                <w:sz w:val="24"/>
                <w:szCs w:val="24"/>
              </w:rPr>
            </w:pPr>
            <w:r w:rsidRPr="00F875A6">
              <w:rPr>
                <w:sz w:val="24"/>
                <w:szCs w:val="24"/>
              </w:rPr>
              <w:t>00.0 – 59.99</w:t>
            </w:r>
          </w:p>
        </w:tc>
        <w:tc>
          <w:tcPr>
            <w:tcW w:w="2325" w:type="dxa"/>
          </w:tcPr>
          <w:p w14:paraId="137B969C" w14:textId="77777777" w:rsidR="00C97281" w:rsidRPr="00F875A6" w:rsidRDefault="00C97281" w:rsidP="00E53E61">
            <w:pPr>
              <w:autoSpaceDE w:val="0"/>
              <w:autoSpaceDN w:val="0"/>
              <w:adjustRightInd w:val="0"/>
              <w:rPr>
                <w:sz w:val="24"/>
                <w:szCs w:val="24"/>
              </w:rPr>
            </w:pPr>
            <w:r w:rsidRPr="00F875A6">
              <w:rPr>
                <w:sz w:val="24"/>
                <w:szCs w:val="24"/>
              </w:rPr>
              <w:t xml:space="preserve">  F Unacceptable Work</w:t>
            </w:r>
          </w:p>
        </w:tc>
      </w:tr>
    </w:tbl>
    <w:p w14:paraId="49144923" w14:textId="77777777" w:rsidR="00C97281" w:rsidRPr="00F875A6" w:rsidRDefault="00C97281" w:rsidP="00C97281">
      <w:pPr>
        <w:rPr>
          <w:rFonts w:cs="Times New Roman"/>
          <w:b/>
        </w:rPr>
      </w:pPr>
    </w:p>
    <w:p w14:paraId="1F6FD479" w14:textId="77777777" w:rsidR="003972B7" w:rsidRPr="00F875A6" w:rsidRDefault="003972B7" w:rsidP="003972B7">
      <w:pPr>
        <w:rPr>
          <w:rFonts w:cs="Times New Roman"/>
          <w:b/>
        </w:rPr>
      </w:pPr>
      <w:r w:rsidRPr="00F875A6">
        <w:rPr>
          <w:rFonts w:cs="Times New Roman"/>
          <w:b/>
        </w:rPr>
        <w:t>Academic Integrity</w:t>
      </w:r>
    </w:p>
    <w:p w14:paraId="2036D769" w14:textId="77777777" w:rsidR="003972B7" w:rsidRPr="00F875A6" w:rsidRDefault="003972B7" w:rsidP="003972B7">
      <w:pPr>
        <w:rPr>
          <w:rFonts w:cs="Times New Roman"/>
        </w:rPr>
      </w:pPr>
      <w:r w:rsidRPr="00F875A6">
        <w:rPr>
          <w:rFonts w:cs="Times New Roman"/>
          <w:b/>
        </w:rPr>
        <w:t>Cheating of any kind is an unacceptable behavior and will not be tolerated.</w:t>
      </w:r>
      <w:r w:rsidRPr="00F875A6">
        <w:rPr>
          <w:rFonts w:cs="Times New Roman"/>
        </w:rPr>
        <w:t xml:space="preserve"> Some of the more common types of academic dishonesty relate to the following: </w:t>
      </w:r>
    </w:p>
    <w:p w14:paraId="72F2AC7C" w14:textId="77777777" w:rsidR="003972B7" w:rsidRPr="00F875A6" w:rsidRDefault="003972B7" w:rsidP="003972B7">
      <w:pPr>
        <w:rPr>
          <w:rFonts w:cs="Times New Roman"/>
        </w:rPr>
      </w:pPr>
      <w:r w:rsidRPr="00F875A6">
        <w:rPr>
          <w:rFonts w:cs="Times New Roman"/>
        </w:rPr>
        <w:t xml:space="preserve">Cheating on assignments or projects –In this course, you can work with other students on your </w:t>
      </w:r>
      <w:proofErr w:type="gramStart"/>
      <w:r w:rsidRPr="00F875A6">
        <w:rPr>
          <w:rFonts w:cs="Times New Roman"/>
        </w:rPr>
        <w:t>homework</w:t>
      </w:r>
      <w:proofErr w:type="gramEnd"/>
      <w:r w:rsidRPr="00F875A6">
        <w:rPr>
          <w:rFonts w:cs="Times New Roman"/>
        </w:rPr>
        <w:t xml:space="preserve"> but you must submit it individually. Working with a classmate is not cheating. You can also work with tutors to complete your homework.  </w:t>
      </w:r>
    </w:p>
    <w:p w14:paraId="62D00CFA" w14:textId="77777777" w:rsidR="003972B7" w:rsidRPr="00F875A6" w:rsidRDefault="003972B7" w:rsidP="003972B7">
      <w:pPr>
        <w:rPr>
          <w:rFonts w:cs="Times New Roman"/>
        </w:rPr>
      </w:pPr>
      <w:r w:rsidRPr="00F875A6">
        <w:rPr>
          <w:rFonts w:cs="Times New Roman"/>
        </w:rPr>
        <w:t>Cheating on exams – Do not acquire from, or give information to, other students about exams. Exams are expected to be your solo efforts.  Do not use materials or resources during exams that are not expressly permitted by the instructor.</w:t>
      </w:r>
    </w:p>
    <w:p w14:paraId="628EBD71" w14:textId="77777777" w:rsidR="003972B7" w:rsidRPr="00F875A6" w:rsidRDefault="003972B7" w:rsidP="003972B7">
      <w:pPr>
        <w:rPr>
          <w:rFonts w:cs="Times New Roman"/>
        </w:rPr>
      </w:pPr>
      <w:r w:rsidRPr="00F875A6">
        <w:rPr>
          <w:rFonts w:cs="Times New Roman"/>
        </w:rPr>
        <w:t>Plagiarism – Do not use published and/or unpublished material without acknowledging the source.</w:t>
      </w:r>
    </w:p>
    <w:p w14:paraId="1906841A" w14:textId="77777777" w:rsidR="003972B7" w:rsidRPr="00F875A6" w:rsidRDefault="003972B7" w:rsidP="003972B7">
      <w:pPr>
        <w:rPr>
          <w:rFonts w:cs="Times New Roman"/>
        </w:rPr>
      </w:pPr>
      <w:r w:rsidRPr="00F875A6">
        <w:rPr>
          <w:rFonts w:cs="Times New Roman"/>
        </w:rPr>
        <w:t xml:space="preserve">Specific to this class - Cell phones cannot be used in lieu of calculators in exams and during lectures. Use of dictionaries/translators (both electronic and hard copy) </w:t>
      </w:r>
      <w:proofErr w:type="gramStart"/>
      <w:r w:rsidRPr="00F875A6">
        <w:rPr>
          <w:rFonts w:cs="Times New Roman"/>
        </w:rPr>
        <w:t>are</w:t>
      </w:r>
      <w:proofErr w:type="gramEnd"/>
      <w:r w:rsidRPr="00F875A6">
        <w:rPr>
          <w:rFonts w:cs="Times New Roman"/>
        </w:rPr>
        <w:t xml:space="preserve"> prohibited during exams.</w:t>
      </w:r>
    </w:p>
    <w:p w14:paraId="2A068A13" w14:textId="77777777" w:rsidR="003972B7" w:rsidRPr="00F875A6" w:rsidRDefault="003972B7" w:rsidP="003972B7">
      <w:pPr>
        <w:rPr>
          <w:rFonts w:cs="Times New Roman"/>
        </w:rPr>
      </w:pPr>
      <w:r w:rsidRPr="00F875A6">
        <w:rPr>
          <w:rFonts w:cs="Times New Roman"/>
          <w:b/>
        </w:rPr>
        <w:t xml:space="preserve">Penalties for cheating or plagiarism may range from an F on a particular assignment, an F for the course, to expulsion from the university. </w:t>
      </w:r>
      <w:r w:rsidRPr="00F875A6">
        <w:rPr>
          <w:rFonts w:cs="Times New Roman"/>
        </w:rPr>
        <w:t xml:space="preserve">Violators of the University's Codes on Academic Honesty will be referred to the Office of Student Judicial Affairs for </w:t>
      </w:r>
      <w:proofErr w:type="gramStart"/>
      <w:r w:rsidRPr="00F875A6">
        <w:rPr>
          <w:rFonts w:cs="Times New Roman"/>
        </w:rPr>
        <w:t>hearings, and</w:t>
      </w:r>
      <w:proofErr w:type="gramEnd"/>
      <w:r w:rsidRPr="00F875A6">
        <w:rPr>
          <w:rFonts w:cs="Times New Roman"/>
        </w:rPr>
        <w:t xml:space="preserve"> will automatically receive an "F" for the course if found guilty. </w:t>
      </w:r>
    </w:p>
    <w:p w14:paraId="57EBD052" w14:textId="77777777" w:rsidR="003972B7" w:rsidRPr="00F875A6" w:rsidRDefault="003972B7" w:rsidP="003972B7">
      <w:pPr>
        <w:rPr>
          <w:rFonts w:cs="Times New Roman"/>
        </w:rPr>
      </w:pPr>
      <w:r w:rsidRPr="00F875A6">
        <w:rPr>
          <w:rFonts w:cs="Times New Roman"/>
        </w:rPr>
        <w:t xml:space="preserve">[See </w:t>
      </w:r>
      <w:r w:rsidRPr="00F875A6">
        <w:t>https://www.csuchico.edu/pres/em/2004/04-036.shtml</w:t>
      </w:r>
      <w:hyperlink r:id="rId7" w:history="1">
        <w:r w:rsidRPr="00F875A6">
          <w:rPr>
            <w:rStyle w:val="Hyperlink"/>
          </w:rPr>
          <w:t>https://www.csuchico.edu/pres/em/2004/04-036.shtml</w:t>
        </w:r>
      </w:hyperlink>
      <w:r w:rsidRPr="00F875A6">
        <w:rPr>
          <w:rFonts w:cs="Times New Roman"/>
        </w:rPr>
        <w:t xml:space="preserve"> for additional information.]</w:t>
      </w:r>
    </w:p>
    <w:p w14:paraId="0CA3B654" w14:textId="77777777" w:rsidR="003972B7" w:rsidRPr="00F875A6" w:rsidRDefault="003972B7" w:rsidP="003972B7">
      <w:pPr>
        <w:pStyle w:val="Heading1"/>
        <w:rPr>
          <w:rFonts w:cs="Times New Roman"/>
          <w:sz w:val="24"/>
          <w:szCs w:val="24"/>
        </w:rPr>
      </w:pPr>
      <w:r w:rsidRPr="00F875A6">
        <w:rPr>
          <w:rFonts w:cs="Times New Roman"/>
          <w:sz w:val="24"/>
          <w:szCs w:val="24"/>
        </w:rPr>
        <w:t>Students with Disabilities</w:t>
      </w:r>
    </w:p>
    <w:p w14:paraId="7F967480" w14:textId="77777777" w:rsidR="003972B7" w:rsidRPr="00F875A6" w:rsidRDefault="003972B7" w:rsidP="003972B7">
      <w:pPr>
        <w:rPr>
          <w:rFonts w:cs="Times New Roman"/>
        </w:rPr>
      </w:pPr>
      <w:r w:rsidRPr="00F875A6">
        <w:rPr>
          <w:rFonts w:cs="Times New Roman"/>
        </w:rPr>
        <w:t xml:space="preserve">Students with a verified learning disability can contact ARC for </w:t>
      </w:r>
      <w:proofErr w:type="gramStart"/>
      <w:r w:rsidRPr="00F875A6">
        <w:rPr>
          <w:rFonts w:cs="Times New Roman"/>
        </w:rPr>
        <w:t>an accommodation</w:t>
      </w:r>
      <w:proofErr w:type="gramEnd"/>
      <w:r w:rsidRPr="00F875A6">
        <w:rPr>
          <w:rFonts w:cs="Times New Roman"/>
        </w:rPr>
        <w:t xml:space="preserve">. Upon identifying themselves </w:t>
      </w:r>
      <w:proofErr w:type="gramStart"/>
      <w:r w:rsidRPr="00F875A6">
        <w:rPr>
          <w:rFonts w:cs="Times New Roman"/>
        </w:rPr>
        <w:t>to</w:t>
      </w:r>
      <w:proofErr w:type="gramEnd"/>
      <w:r w:rsidRPr="00F875A6">
        <w:rPr>
          <w:rFonts w:cs="Times New Roman"/>
        </w:rPr>
        <w:t xml:space="preserve"> the instructor and the university, students with verified disabilities will receive reasonable accommodation for learning and evaluation (e.g., exams). It is expected that students will prearrange a testing appointment with (ARC) before the exam is due. ARC students should schedule their exam, so they are complete by the time the rest of their section is complete. For more information, contact the ARC at 898-5959, or </w:t>
      </w:r>
      <w:hyperlink r:id="rId8" w:history="1">
        <w:r w:rsidRPr="00F875A6">
          <w:rPr>
            <w:rStyle w:val="Hyperlink"/>
            <w:rFonts w:cs="Times New Roman"/>
          </w:rPr>
          <w:t>https://www.csuchico.edu/arc/</w:t>
        </w:r>
      </w:hyperlink>
    </w:p>
    <w:p w14:paraId="4A005759" w14:textId="77777777" w:rsidR="003972B7" w:rsidRPr="00F875A6" w:rsidRDefault="003972B7" w:rsidP="003972B7">
      <w:pPr>
        <w:spacing w:after="0" w:line="240" w:lineRule="auto"/>
        <w:rPr>
          <w:rFonts w:cs="Times New Roman"/>
          <w:b/>
        </w:rPr>
      </w:pPr>
      <w:r w:rsidRPr="00F875A6">
        <w:rPr>
          <w:rFonts w:cs="Times New Roman"/>
          <w:b/>
        </w:rPr>
        <w:t>Confidentiality and Mandatory Reporting</w:t>
      </w:r>
    </w:p>
    <w:p w14:paraId="0A23CD1F" w14:textId="77777777" w:rsidR="003972B7" w:rsidRPr="00F875A6" w:rsidRDefault="003972B7" w:rsidP="003972B7">
      <w:pPr>
        <w:spacing w:after="0" w:line="240" w:lineRule="auto"/>
        <w:rPr>
          <w:rFonts w:cs="Times New Roman"/>
          <w:b/>
          <w:bCs/>
        </w:rPr>
      </w:pPr>
      <w:r w:rsidRPr="00F875A6">
        <w:rPr>
          <w:rFonts w:cs="Times New Roman"/>
        </w:rPr>
        <w:t>As a Chico State instructor, one of my responsibilities is to help create a safe learning environment for Chico State students.  It is my goal that you feel able to share information related to your life experiences in discussions, in your written work, and in our one-on-one meetings. I will seek to keep information you share private to the greatest extent possible.  </w:t>
      </w:r>
      <w:r w:rsidRPr="00F875A6">
        <w:rPr>
          <w:rFonts w:cs="Times New Roman"/>
          <w:b/>
          <w:bCs/>
        </w:rPr>
        <w:t xml:space="preserve">However, I am required to share information regarding harassment, sexual misconduct, or violence with the University. </w:t>
      </w:r>
    </w:p>
    <w:p w14:paraId="1A80E54C" w14:textId="77777777" w:rsidR="003972B7" w:rsidRPr="00F875A6" w:rsidRDefault="003972B7" w:rsidP="003972B7">
      <w:pPr>
        <w:rPr>
          <w:rStyle w:val="Hyperlink"/>
          <w:rFonts w:cs="Times New Roman"/>
          <w:color w:val="auto"/>
        </w:rPr>
      </w:pPr>
      <w:r w:rsidRPr="00F875A6">
        <w:rPr>
          <w:rFonts w:cs="Times New Roman"/>
        </w:rPr>
        <w:lastRenderedPageBreak/>
        <w:t xml:space="preserve">Students may speak to someone confidentially by contacting the Counseling and Wellness Center (898-6345) or Safe Place (898-3030).  Information about campus reporting obligations and related resources </w:t>
      </w:r>
      <w:proofErr w:type="gramStart"/>
      <w:r w:rsidRPr="00F875A6">
        <w:rPr>
          <w:rFonts w:cs="Times New Roman"/>
        </w:rPr>
        <w:t>are</w:t>
      </w:r>
      <w:proofErr w:type="gramEnd"/>
      <w:r w:rsidRPr="00F875A6">
        <w:rPr>
          <w:rFonts w:cs="Times New Roman"/>
        </w:rPr>
        <w:t xml:space="preserve"> available he</w:t>
      </w:r>
      <w:hyperlink r:id="rId9" w:history="1">
        <w:r w:rsidRPr="00F875A6">
          <w:rPr>
            <w:rStyle w:val="Hyperlink"/>
            <w:rFonts w:cs="Times New Roman"/>
            <w:color w:val="auto"/>
          </w:rPr>
          <w:t xml:space="preserve">re: </w:t>
        </w:r>
        <w:r w:rsidRPr="00F875A6">
          <w:rPr>
            <w:rStyle w:val="Hyperlink"/>
            <w:rFonts w:cs="Times New Roman"/>
          </w:rPr>
          <w:t>Hyperlink to Title 9</w:t>
        </w:r>
      </w:hyperlink>
    </w:p>
    <w:p w14:paraId="5DE94F94" w14:textId="77777777" w:rsidR="003972B7" w:rsidRPr="00F875A6" w:rsidRDefault="003972B7" w:rsidP="003972B7">
      <w:pPr>
        <w:pStyle w:val="Heading1"/>
        <w:spacing w:before="0" w:after="0" w:line="240" w:lineRule="auto"/>
        <w:rPr>
          <w:rFonts w:cs="Times New Roman"/>
          <w:b/>
          <w:bCs/>
          <w:color w:val="auto"/>
          <w:sz w:val="24"/>
          <w:szCs w:val="24"/>
        </w:rPr>
      </w:pPr>
      <w:r w:rsidRPr="00F875A6">
        <w:rPr>
          <w:rFonts w:cs="Times New Roman"/>
          <w:b/>
          <w:bCs/>
          <w:color w:val="auto"/>
          <w:sz w:val="24"/>
          <w:szCs w:val="24"/>
        </w:rPr>
        <w:t>Student Services</w:t>
      </w:r>
    </w:p>
    <w:p w14:paraId="5A9EB8BB" w14:textId="77777777" w:rsidR="003972B7" w:rsidRPr="00F875A6" w:rsidRDefault="003972B7" w:rsidP="003972B7">
      <w:pPr>
        <w:spacing w:after="0" w:line="240" w:lineRule="auto"/>
        <w:rPr>
          <w:rFonts w:cs="Times New Roman"/>
          <w:u w:val="single"/>
        </w:rPr>
      </w:pPr>
      <w:r w:rsidRPr="00F875A6">
        <w:rPr>
          <w:rFonts w:cs="Times New Roman"/>
        </w:rPr>
        <w:t xml:space="preserve">Student services are designed to assist students in the development of their full academic potential and to motivate them to become self-directed learners. Students can find support for services such as skills assessment, individual or group tutorials, subject advising, learning assistance, summer academic preparation and basic skills development. Student services information can be found at: </w:t>
      </w:r>
      <w:hyperlink r:id="rId10" w:history="1">
        <w:r w:rsidRPr="00F875A6">
          <w:rPr>
            <w:rStyle w:val="Hyperlink"/>
            <w:rFonts w:cs="Times New Roman"/>
          </w:rPr>
          <w:t>https://www.csuchico.edu/resources/index.shtml</w:t>
        </w:r>
      </w:hyperlink>
    </w:p>
    <w:p w14:paraId="3DD556F9" w14:textId="77777777" w:rsidR="003972B7" w:rsidRPr="00F875A6" w:rsidRDefault="003972B7" w:rsidP="003972B7">
      <w:pPr>
        <w:rPr>
          <w:rFonts w:cs="Times New Roman"/>
          <w:b/>
        </w:rPr>
      </w:pPr>
    </w:p>
    <w:p w14:paraId="1621C137" w14:textId="4874A471" w:rsidR="003972B7" w:rsidRPr="00F875A6" w:rsidRDefault="003972B7" w:rsidP="003972B7">
      <w:pPr>
        <w:spacing w:after="0" w:line="240" w:lineRule="auto"/>
        <w:rPr>
          <w:rFonts w:cs="Times New Roman"/>
          <w:b/>
        </w:rPr>
      </w:pPr>
      <w:r w:rsidRPr="00F875A6">
        <w:rPr>
          <w:rFonts w:cs="Times New Roman"/>
          <w:b/>
        </w:rPr>
        <w:t>Diversity Statement</w:t>
      </w:r>
    </w:p>
    <w:p w14:paraId="27FE284F" w14:textId="77777777" w:rsidR="003972B7" w:rsidRPr="00F875A6" w:rsidRDefault="003972B7" w:rsidP="003972B7">
      <w:pPr>
        <w:spacing w:after="0" w:line="240" w:lineRule="auto"/>
        <w:rPr>
          <w:rFonts w:cs="Times New Roman"/>
          <w:u w:val="single"/>
        </w:rPr>
      </w:pPr>
      <w:r w:rsidRPr="00F875A6">
        <w:rPr>
          <w:rFonts w:cs="Times New Roman"/>
        </w:rPr>
        <w:t xml:space="preserve">I want my course to be accessible to as many registered students as possible. If there is any reason why the standard approach to college classrooms or class coursework is difficult for you to accomplish, come and talk to me in the first two weeks of scheduled classes. </w:t>
      </w:r>
    </w:p>
    <w:p w14:paraId="47645CD8" w14:textId="77777777" w:rsidR="003972B7" w:rsidRPr="00F875A6" w:rsidRDefault="003972B7" w:rsidP="003972B7">
      <w:pPr>
        <w:rPr>
          <w:rFonts w:cs="Times New Roman"/>
          <w:b/>
          <w:bCs/>
        </w:rPr>
      </w:pPr>
    </w:p>
    <w:p w14:paraId="5C5D238F" w14:textId="1B953D7B" w:rsidR="003972B7" w:rsidRPr="00F875A6" w:rsidRDefault="003972B7" w:rsidP="003972B7">
      <w:pPr>
        <w:spacing w:after="0" w:line="240" w:lineRule="auto"/>
        <w:rPr>
          <w:rFonts w:cs="Times New Roman"/>
          <w:b/>
          <w:bCs/>
        </w:rPr>
      </w:pPr>
      <w:r w:rsidRPr="00F875A6">
        <w:rPr>
          <w:rFonts w:cs="Times New Roman"/>
          <w:b/>
          <w:bCs/>
        </w:rPr>
        <w:t>COVID</w:t>
      </w:r>
    </w:p>
    <w:p w14:paraId="7C29FC03" w14:textId="77777777" w:rsidR="003972B7" w:rsidRPr="00F875A6" w:rsidRDefault="003972B7" w:rsidP="003972B7">
      <w:pPr>
        <w:spacing w:after="0" w:line="240" w:lineRule="auto"/>
        <w:rPr>
          <w:rStyle w:val="Hyperlink"/>
          <w:rFonts w:cs="Times New Roman"/>
          <w:bCs/>
        </w:rPr>
      </w:pPr>
      <w:r w:rsidRPr="00F875A6">
        <w:rPr>
          <w:rFonts w:cs="Times New Roman"/>
          <w:bCs/>
        </w:rPr>
        <w:t xml:space="preserve">This class will comply with the latest Covid policies as documented. </w:t>
      </w:r>
      <w:hyperlink r:id="rId11" w:history="1">
        <w:r w:rsidRPr="00F875A6">
          <w:rPr>
            <w:rStyle w:val="Hyperlink"/>
            <w:rFonts w:cs="Times New Roman"/>
            <w:bCs/>
          </w:rPr>
          <w:t>https://www.csuchico.edu/coronavirus/</w:t>
        </w:r>
      </w:hyperlink>
    </w:p>
    <w:p w14:paraId="71B601D6" w14:textId="77777777" w:rsidR="003972B7" w:rsidRPr="00F875A6" w:rsidRDefault="003972B7" w:rsidP="003972B7">
      <w:pPr>
        <w:rPr>
          <w:rFonts w:cs="Times New Roman"/>
          <w:bCs/>
        </w:rPr>
      </w:pPr>
    </w:p>
    <w:p w14:paraId="6E716D98" w14:textId="77777777" w:rsidR="003972B7" w:rsidRPr="00F875A6" w:rsidRDefault="003972B7" w:rsidP="003972B7">
      <w:pPr>
        <w:spacing w:after="0" w:line="240" w:lineRule="auto"/>
        <w:rPr>
          <w:rFonts w:cs="Times New Roman"/>
          <w:b/>
          <w:bCs/>
        </w:rPr>
      </w:pPr>
      <w:r w:rsidRPr="00F875A6">
        <w:rPr>
          <w:rFonts w:cs="Times New Roman"/>
          <w:b/>
          <w:bCs/>
        </w:rPr>
        <w:t xml:space="preserve">AI TOOLS such as </w:t>
      </w:r>
      <w:proofErr w:type="spellStart"/>
      <w:r w:rsidRPr="00F875A6">
        <w:rPr>
          <w:rFonts w:cs="Times New Roman"/>
          <w:b/>
          <w:bCs/>
        </w:rPr>
        <w:t>Chatgpt</w:t>
      </w:r>
      <w:proofErr w:type="spellEnd"/>
    </w:p>
    <w:p w14:paraId="10864DFE" w14:textId="77777777" w:rsidR="003972B7" w:rsidRPr="00F875A6" w:rsidRDefault="003972B7" w:rsidP="003972B7">
      <w:pPr>
        <w:spacing w:after="0" w:line="240" w:lineRule="auto"/>
        <w:rPr>
          <w:rFonts w:cs="Times New Roman"/>
          <w:bCs/>
        </w:rPr>
      </w:pPr>
      <w:r w:rsidRPr="00F875A6">
        <w:rPr>
          <w:rFonts w:cs="Times New Roman"/>
          <w:bCs/>
        </w:rPr>
        <w:t>During our class, ChatGPT and other AI tools are encouraged throughout the semester to facilitate your understanding of certain terms and concepts used in this course. These tools can help deepen your curiosity, enhance your data analytical skill set, and practice using AI in your everyday life and future career. By exploring and using these tools, you'll learn how to craft effective prompts and support your data and analysis with AI, enriching your overall learning experience.</w:t>
      </w:r>
    </w:p>
    <w:p w14:paraId="0B6AC0CD" w14:textId="77777777" w:rsidR="003972B7" w:rsidRPr="00F875A6" w:rsidRDefault="003972B7" w:rsidP="003972B7">
      <w:pPr>
        <w:spacing w:after="0" w:line="240" w:lineRule="auto"/>
        <w:rPr>
          <w:rFonts w:cs="Times New Roman"/>
          <w:bCs/>
        </w:rPr>
      </w:pPr>
      <w:r w:rsidRPr="00F875A6">
        <w:rPr>
          <w:rFonts w:cs="Times New Roman"/>
          <w:bCs/>
        </w:rPr>
        <w:t>I encourage you to keep a list of useful prompts and information you discover within this course and to share these with the class and the instructor. This collaborative effort will enhance our collective understanding and utilization of AI tools.</w:t>
      </w:r>
    </w:p>
    <w:p w14:paraId="19731C71" w14:textId="77777777" w:rsidR="003972B7" w:rsidRPr="00D861B6" w:rsidRDefault="003972B7" w:rsidP="003972B7">
      <w:pPr>
        <w:spacing w:after="0" w:line="240" w:lineRule="auto"/>
        <w:rPr>
          <w:rFonts w:cs="Times New Roman"/>
          <w:bCs/>
        </w:rPr>
      </w:pPr>
      <w:r w:rsidRPr="00F875A6">
        <w:rPr>
          <w:rFonts w:cs="Times New Roman"/>
          <w:b/>
          <w:bCs/>
        </w:rPr>
        <w:t xml:space="preserve">Please note that the use of ChatGPT is not permitted during tests. </w:t>
      </w:r>
      <w:r w:rsidRPr="00F875A6">
        <w:rPr>
          <w:rFonts w:cs="Times New Roman"/>
          <w:bCs/>
        </w:rPr>
        <w:t>Any use of AI tools during tests will constitute a violation of Chico State's Academic Integrity Policy and may result in you being reported to the Office of Students Righ</w:t>
      </w:r>
      <w:r w:rsidRPr="00D861B6">
        <w:rPr>
          <w:rFonts w:cs="Times New Roman"/>
          <w:bCs/>
        </w:rPr>
        <w:t>ts and Responsibilities.</w:t>
      </w:r>
    </w:p>
    <w:sectPr w:rsidR="003972B7" w:rsidRPr="00D861B6" w:rsidSect="00462C29">
      <w:footerReference w:type="default" r:id="rId12"/>
      <w:pgSz w:w="12240" w:h="15840"/>
      <w:pgMar w:top="540" w:right="5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B9AC8" w14:textId="77777777" w:rsidR="006D3BC0" w:rsidRDefault="006D3BC0" w:rsidP="00462C29">
      <w:pPr>
        <w:spacing w:after="0" w:line="240" w:lineRule="auto"/>
      </w:pPr>
      <w:r>
        <w:separator/>
      </w:r>
    </w:p>
  </w:endnote>
  <w:endnote w:type="continuationSeparator" w:id="0">
    <w:p w14:paraId="081B48F4" w14:textId="77777777" w:rsidR="006D3BC0" w:rsidRDefault="006D3BC0" w:rsidP="00462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153964"/>
      <w:docPartObj>
        <w:docPartGallery w:val="Page Numbers (Bottom of Page)"/>
        <w:docPartUnique/>
      </w:docPartObj>
    </w:sdtPr>
    <w:sdtEndPr>
      <w:rPr>
        <w:noProof/>
      </w:rPr>
    </w:sdtEndPr>
    <w:sdtContent>
      <w:p w14:paraId="4DD73ACE" w14:textId="23B0B5B7" w:rsidR="00462C29" w:rsidRDefault="00462C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4558AD" w14:textId="77777777" w:rsidR="00462C29" w:rsidRDefault="00462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15EAE" w14:textId="77777777" w:rsidR="006D3BC0" w:rsidRDefault="006D3BC0" w:rsidP="00462C29">
      <w:pPr>
        <w:spacing w:after="0" w:line="240" w:lineRule="auto"/>
      </w:pPr>
      <w:r>
        <w:separator/>
      </w:r>
    </w:p>
  </w:footnote>
  <w:footnote w:type="continuationSeparator" w:id="0">
    <w:p w14:paraId="5DC295DF" w14:textId="77777777" w:rsidR="006D3BC0" w:rsidRDefault="006D3BC0" w:rsidP="00462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53C"/>
    <w:multiLevelType w:val="multilevel"/>
    <w:tmpl w:val="D9CE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B2DFD"/>
    <w:multiLevelType w:val="hybridMultilevel"/>
    <w:tmpl w:val="F1BC8090"/>
    <w:lvl w:ilvl="0" w:tplc="08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E6582"/>
    <w:multiLevelType w:val="multilevel"/>
    <w:tmpl w:val="EC367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46A74"/>
    <w:multiLevelType w:val="hybridMultilevel"/>
    <w:tmpl w:val="86EEDA12"/>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C4CF5"/>
    <w:multiLevelType w:val="multilevel"/>
    <w:tmpl w:val="48820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D96EA3"/>
    <w:multiLevelType w:val="multilevel"/>
    <w:tmpl w:val="75FE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C622A"/>
    <w:multiLevelType w:val="multilevel"/>
    <w:tmpl w:val="2FA4F3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436D99"/>
    <w:multiLevelType w:val="multilevel"/>
    <w:tmpl w:val="CBE2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53D2C"/>
    <w:multiLevelType w:val="multilevel"/>
    <w:tmpl w:val="EE06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995B11"/>
    <w:multiLevelType w:val="hybridMultilevel"/>
    <w:tmpl w:val="A3D47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601FDB"/>
    <w:multiLevelType w:val="hybridMultilevel"/>
    <w:tmpl w:val="7B54B8A8"/>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E420B"/>
    <w:multiLevelType w:val="hybridMultilevel"/>
    <w:tmpl w:val="E01646A4"/>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76BA6"/>
    <w:multiLevelType w:val="multilevel"/>
    <w:tmpl w:val="05C0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0C0437"/>
    <w:multiLevelType w:val="multilevel"/>
    <w:tmpl w:val="BFFE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75571C"/>
    <w:multiLevelType w:val="multilevel"/>
    <w:tmpl w:val="4D9E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D71BDD"/>
    <w:multiLevelType w:val="hybridMultilevel"/>
    <w:tmpl w:val="E0D6F360"/>
    <w:lvl w:ilvl="0" w:tplc="08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500288E"/>
    <w:multiLevelType w:val="multilevel"/>
    <w:tmpl w:val="FDC0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5E00A9"/>
    <w:multiLevelType w:val="hybridMultilevel"/>
    <w:tmpl w:val="65886F50"/>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8F65585"/>
    <w:multiLevelType w:val="hybridMultilevel"/>
    <w:tmpl w:val="008E98C4"/>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602F3F"/>
    <w:multiLevelType w:val="hybridMultilevel"/>
    <w:tmpl w:val="11B260D2"/>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445823">
    <w:abstractNumId w:val="12"/>
  </w:num>
  <w:num w:numId="2" w16cid:durableId="1133980674">
    <w:abstractNumId w:val="13"/>
  </w:num>
  <w:num w:numId="3" w16cid:durableId="1513489446">
    <w:abstractNumId w:val="6"/>
  </w:num>
  <w:num w:numId="4" w16cid:durableId="1870222998">
    <w:abstractNumId w:val="16"/>
  </w:num>
  <w:num w:numId="5" w16cid:durableId="887643345">
    <w:abstractNumId w:val="2"/>
  </w:num>
  <w:num w:numId="6" w16cid:durableId="1233656191">
    <w:abstractNumId w:val="8"/>
  </w:num>
  <w:num w:numId="7" w16cid:durableId="1656907835">
    <w:abstractNumId w:val="14"/>
  </w:num>
  <w:num w:numId="8" w16cid:durableId="246422216">
    <w:abstractNumId w:val="4"/>
  </w:num>
  <w:num w:numId="9" w16cid:durableId="821308678">
    <w:abstractNumId w:val="7"/>
  </w:num>
  <w:num w:numId="10" w16cid:durableId="637077287">
    <w:abstractNumId w:val="1"/>
  </w:num>
  <w:num w:numId="11" w16cid:durableId="464585443">
    <w:abstractNumId w:val="15"/>
  </w:num>
  <w:num w:numId="12" w16cid:durableId="2045519895">
    <w:abstractNumId w:val="17"/>
  </w:num>
  <w:num w:numId="13" w16cid:durableId="98911283">
    <w:abstractNumId w:val="11"/>
  </w:num>
  <w:num w:numId="14" w16cid:durableId="1149903616">
    <w:abstractNumId w:val="19"/>
  </w:num>
  <w:num w:numId="15" w16cid:durableId="820653482">
    <w:abstractNumId w:val="5"/>
  </w:num>
  <w:num w:numId="16" w16cid:durableId="1402292872">
    <w:abstractNumId w:val="9"/>
  </w:num>
  <w:num w:numId="17" w16cid:durableId="1078747272">
    <w:abstractNumId w:val="3"/>
  </w:num>
  <w:num w:numId="18" w16cid:durableId="800810107">
    <w:abstractNumId w:val="10"/>
  </w:num>
  <w:num w:numId="19" w16cid:durableId="761610430">
    <w:abstractNumId w:val="18"/>
  </w:num>
  <w:num w:numId="20" w16cid:durableId="110393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C29"/>
    <w:rsid w:val="000369A6"/>
    <w:rsid w:val="000A3DB4"/>
    <w:rsid w:val="002847BB"/>
    <w:rsid w:val="003972B7"/>
    <w:rsid w:val="00462C29"/>
    <w:rsid w:val="00490B5F"/>
    <w:rsid w:val="004B1B9C"/>
    <w:rsid w:val="006D3BC0"/>
    <w:rsid w:val="007241E6"/>
    <w:rsid w:val="009E20B5"/>
    <w:rsid w:val="00AF13E0"/>
    <w:rsid w:val="00C97281"/>
    <w:rsid w:val="00E11072"/>
    <w:rsid w:val="00E7282F"/>
    <w:rsid w:val="00F24E00"/>
    <w:rsid w:val="00F8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D38E5"/>
  <w15:chartTrackingRefBased/>
  <w15:docId w15:val="{9B047864-E070-4158-8B7E-18415B29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C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C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C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C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C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C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C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C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C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C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C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C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C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C29"/>
    <w:rPr>
      <w:rFonts w:eastAsiaTheme="majorEastAsia" w:cstheme="majorBidi"/>
      <w:color w:val="272727" w:themeColor="text1" w:themeTint="D8"/>
    </w:rPr>
  </w:style>
  <w:style w:type="paragraph" w:styleId="Title">
    <w:name w:val="Title"/>
    <w:basedOn w:val="Normal"/>
    <w:next w:val="Normal"/>
    <w:link w:val="TitleChar"/>
    <w:uiPriority w:val="10"/>
    <w:qFormat/>
    <w:rsid w:val="00462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C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C29"/>
    <w:pPr>
      <w:spacing w:before="160"/>
      <w:jc w:val="center"/>
    </w:pPr>
    <w:rPr>
      <w:i/>
      <w:iCs/>
      <w:color w:val="404040" w:themeColor="text1" w:themeTint="BF"/>
    </w:rPr>
  </w:style>
  <w:style w:type="character" w:customStyle="1" w:styleId="QuoteChar">
    <w:name w:val="Quote Char"/>
    <w:basedOn w:val="DefaultParagraphFont"/>
    <w:link w:val="Quote"/>
    <w:uiPriority w:val="29"/>
    <w:rsid w:val="00462C29"/>
    <w:rPr>
      <w:i/>
      <w:iCs/>
      <w:color w:val="404040" w:themeColor="text1" w:themeTint="BF"/>
    </w:rPr>
  </w:style>
  <w:style w:type="paragraph" w:styleId="ListParagraph">
    <w:name w:val="List Paragraph"/>
    <w:basedOn w:val="Normal"/>
    <w:uiPriority w:val="34"/>
    <w:qFormat/>
    <w:rsid w:val="00462C29"/>
    <w:pPr>
      <w:ind w:left="720"/>
      <w:contextualSpacing/>
    </w:pPr>
  </w:style>
  <w:style w:type="character" w:styleId="IntenseEmphasis">
    <w:name w:val="Intense Emphasis"/>
    <w:basedOn w:val="DefaultParagraphFont"/>
    <w:uiPriority w:val="21"/>
    <w:qFormat/>
    <w:rsid w:val="00462C29"/>
    <w:rPr>
      <w:i/>
      <w:iCs/>
      <w:color w:val="0F4761" w:themeColor="accent1" w:themeShade="BF"/>
    </w:rPr>
  </w:style>
  <w:style w:type="paragraph" w:styleId="IntenseQuote">
    <w:name w:val="Intense Quote"/>
    <w:basedOn w:val="Normal"/>
    <w:next w:val="Normal"/>
    <w:link w:val="IntenseQuoteChar"/>
    <w:uiPriority w:val="30"/>
    <w:qFormat/>
    <w:rsid w:val="00462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C29"/>
    <w:rPr>
      <w:i/>
      <w:iCs/>
      <w:color w:val="0F4761" w:themeColor="accent1" w:themeShade="BF"/>
    </w:rPr>
  </w:style>
  <w:style w:type="character" w:styleId="IntenseReference">
    <w:name w:val="Intense Reference"/>
    <w:basedOn w:val="DefaultParagraphFont"/>
    <w:uiPriority w:val="32"/>
    <w:qFormat/>
    <w:rsid w:val="00462C29"/>
    <w:rPr>
      <w:b/>
      <w:bCs/>
      <w:smallCaps/>
      <w:color w:val="0F4761" w:themeColor="accent1" w:themeShade="BF"/>
      <w:spacing w:val="5"/>
    </w:rPr>
  </w:style>
  <w:style w:type="paragraph" w:styleId="Header">
    <w:name w:val="header"/>
    <w:basedOn w:val="Normal"/>
    <w:link w:val="HeaderChar"/>
    <w:uiPriority w:val="99"/>
    <w:unhideWhenUsed/>
    <w:rsid w:val="00462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C29"/>
  </w:style>
  <w:style w:type="paragraph" w:styleId="Footer">
    <w:name w:val="footer"/>
    <w:basedOn w:val="Normal"/>
    <w:link w:val="FooterChar"/>
    <w:uiPriority w:val="99"/>
    <w:unhideWhenUsed/>
    <w:rsid w:val="00462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C29"/>
  </w:style>
  <w:style w:type="table" w:styleId="TableGrid">
    <w:name w:val="Table Grid"/>
    <w:basedOn w:val="TableNormal"/>
    <w:uiPriority w:val="39"/>
    <w:rsid w:val="00C9728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972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uchico.edu/ar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suchico.edu/pres/em/2004/04-036.s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uchico.edu/coronavirus/" TargetMode="External"/><Relationship Id="rId5" Type="http://schemas.openxmlformats.org/officeDocument/2006/relationships/footnotes" Target="footnotes.xml"/><Relationship Id="rId10" Type="http://schemas.openxmlformats.org/officeDocument/2006/relationships/hyperlink" Target="https://www.csuchico.edu/resources/index.shtml" TargetMode="External"/><Relationship Id="rId4" Type="http://schemas.openxmlformats.org/officeDocument/2006/relationships/webSettings" Target="webSettings.xml"/><Relationship Id="rId9" Type="http://schemas.openxmlformats.org/officeDocument/2006/relationships/hyperlink" Target="http://www.csuchico.edu/title-i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9567a06-cb65-4314-9a6d-e8549165e9ab}" enabled="1" method="Standard" siteId="{96b947f8-b97d-4e5e-aeef-1a880b49c25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2385</Words>
  <Characters>14933</Characters>
  <Application>Microsoft Office Word</Application>
  <DocSecurity>0</DocSecurity>
  <Lines>466</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 M pobloske</dc:creator>
  <cp:keywords/>
  <dc:description/>
  <cp:lastModifiedBy>paule M pobloske</cp:lastModifiedBy>
  <cp:revision>2</cp:revision>
  <dcterms:created xsi:type="dcterms:W3CDTF">2025-12-15T23:12:00Z</dcterms:created>
  <dcterms:modified xsi:type="dcterms:W3CDTF">2025-12-15T23:12:00Z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e927be06-8cee-4d76-92cd-7f8469a6baee</vt:lpwstr>
  </property>
</Properties>
</file>