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BBE28" w14:textId="77777777" w:rsidR="00BB037E" w:rsidRDefault="00AD3F25">
      <w:pPr>
        <w:rPr>
          <w:b/>
        </w:rPr>
      </w:pPr>
      <w:r>
        <w:rPr>
          <w:b/>
        </w:rPr>
        <w:t>Hello Class,</w:t>
      </w:r>
    </w:p>
    <w:p w14:paraId="572ACB43" w14:textId="77777777" w:rsidR="00BB037E" w:rsidRDefault="00BB037E">
      <w:pPr>
        <w:rPr>
          <w:b/>
        </w:rPr>
      </w:pPr>
    </w:p>
    <w:p w14:paraId="1FC4B52A" w14:textId="77777777" w:rsidR="00BB037E" w:rsidRDefault="00AD3F25">
      <w:r>
        <w:rPr>
          <w:b/>
        </w:rPr>
        <w:t>Please find below the details for the class facilitation. As I mentioned before, there are seven (7) dates available for you to choose from. Make your selection at your earliest convenience and email me with your preference. Class facilitation is 15% of your total grade</w:t>
      </w:r>
      <w:r>
        <w:t>.</w:t>
      </w:r>
    </w:p>
    <w:p w14:paraId="5866CE58" w14:textId="77777777" w:rsidR="00BB037E" w:rsidRDefault="00BB037E">
      <w:pPr>
        <w:rPr>
          <w:color w:val="FF0000"/>
        </w:rPr>
      </w:pPr>
    </w:p>
    <w:p w14:paraId="7B06E7BF" w14:textId="77777777" w:rsidR="00BB037E" w:rsidRDefault="00AD3F25">
      <w:r>
        <w:rPr>
          <w:b/>
          <w:color w:val="FF0000"/>
        </w:rPr>
        <w:t xml:space="preserve">Please enter your </w:t>
      </w:r>
      <w:proofErr w:type="gramStart"/>
      <w:r>
        <w:rPr>
          <w:b/>
          <w:color w:val="FF0000"/>
        </w:rPr>
        <w:t>names</w:t>
      </w:r>
      <w:proofErr w:type="gramEnd"/>
      <w:r>
        <w:rPr>
          <w:b/>
          <w:color w:val="FF0000"/>
        </w:rPr>
        <w:t xml:space="preserve"> and group number on the date that you prefer!</w:t>
      </w:r>
    </w:p>
    <w:p w14:paraId="52F58C29" w14:textId="77777777" w:rsidR="00BB037E" w:rsidRDefault="00BB037E"/>
    <w:p w14:paraId="310EF1D0" w14:textId="77777777" w:rsidR="00BB037E" w:rsidRDefault="00AD3F25">
      <w:pPr>
        <w:spacing w:before="240" w:after="240"/>
        <w:jc w:val="both"/>
        <w:rPr>
          <w:b/>
        </w:rPr>
      </w:pPr>
      <w:r>
        <w:rPr>
          <w:rFonts w:ascii="Times New Roman" w:eastAsia="Times New Roman" w:hAnsi="Times New Roman" w:cs="Times New Roman"/>
          <w:sz w:val="14"/>
          <w:szCs w:val="14"/>
        </w:rPr>
        <w:t xml:space="preserve"> </w:t>
      </w:r>
      <w:r>
        <w:rPr>
          <w:b/>
        </w:rPr>
        <w:t>Instructions for class facilitation (15%)</w:t>
      </w:r>
    </w:p>
    <w:p w14:paraId="255F8823" w14:textId="77777777" w:rsidR="00BB037E" w:rsidRDefault="00AD3F25">
      <w:pPr>
        <w:spacing w:before="240" w:after="240"/>
        <w:jc w:val="both"/>
      </w:pPr>
      <w:r>
        <w:t xml:space="preserve">Most class time will be spent discussing the readings listed on the syllabus for that day. Students are expected to come to class prepared to discuss all readings assigned that day. </w:t>
      </w:r>
      <w:r>
        <w:rPr>
          <w:b/>
        </w:rPr>
        <w:t xml:space="preserve">Students will be responsible for facilitating the class once during the semester. You will work in groups. </w:t>
      </w:r>
      <w:r>
        <w:t>I will create a spreadsheet with available dates for your facilitation. You will sign up and choose one date for the facilitation during Week 3.</w:t>
      </w:r>
    </w:p>
    <w:p w14:paraId="5CF67CCE" w14:textId="77777777" w:rsidR="00BB037E" w:rsidRDefault="00AD3F25">
      <w:pPr>
        <w:spacing w:before="240" w:after="240"/>
        <w:jc w:val="both"/>
      </w:pPr>
      <w:r>
        <w:t xml:space="preserve">Students will lead discussions on a chapter or article corresponding to a particular lecture. You will have approximately 30 minutes to lead the class discussion. You should start by providing a 5-min. overview of the reading and then posing 4-5 questions that focus on its topic/scope, methods, findings, argument, theory, and/or overall impressions, which will be the basis of the discussion and debrief. </w:t>
      </w:r>
      <w:r>
        <w:rPr>
          <w:b/>
        </w:rPr>
        <w:t xml:space="preserve">You should practice your </w:t>
      </w:r>
      <w:proofErr w:type="gramStart"/>
      <w:r>
        <w:rPr>
          <w:b/>
        </w:rPr>
        <w:t>facilitation</w:t>
      </w:r>
      <w:proofErr w:type="gramEnd"/>
      <w:r>
        <w:rPr>
          <w:b/>
        </w:rPr>
        <w:t xml:space="preserve"> so you don’t exceed the time that was assigned.</w:t>
      </w:r>
      <w:r>
        <w:t xml:space="preserve"> When preparing your facilitation, ensure you have enough time for the activity/discussion. </w:t>
      </w:r>
    </w:p>
    <w:p w14:paraId="771EDFB9" w14:textId="77777777" w:rsidR="00BB037E" w:rsidRDefault="00AD3F25">
      <w:pPr>
        <w:spacing w:before="240" w:after="240"/>
        <w:jc w:val="both"/>
        <w:rPr>
          <w:b/>
        </w:rPr>
      </w:pPr>
      <w:r>
        <w:t>To facilitate the discussion, you can share an example with the class (case, news story, short video, song, art, cartoons) using the concepts/ideas in the readings. Or you can think of a creative activity for us as a class or in small groups. To do this, identify 3-4 discussion questions based on your example or activity that connect that example or activity back to the readings and material covered in the course. Questions should be open-ended and drawn on course material, other examples, etc.</w:t>
      </w:r>
      <w:r>
        <w:rPr>
          <w:b/>
        </w:rPr>
        <w:t xml:space="preserve"> </w:t>
      </w:r>
      <w:r>
        <w:rPr>
          <w:b/>
          <w:u w:val="single"/>
        </w:rPr>
        <w:t>You will submit these and any other materials via Canvas before the class that you facilitate.</w:t>
      </w:r>
    </w:p>
    <w:p w14:paraId="7679A3D4" w14:textId="77777777" w:rsidR="00BB037E" w:rsidRDefault="00AD3F25">
      <w:pPr>
        <w:spacing w:before="240" w:after="240"/>
        <w:jc w:val="both"/>
      </w:pPr>
      <w:r>
        <w:t xml:space="preserve">The facilitation will be graded based on coverage of the subject matter, pertinent links with the assigned reading, critical engagement and questions raised, handling of discussion, creativity, preparedness, and time management. </w:t>
      </w:r>
    </w:p>
    <w:p w14:paraId="338F0450" w14:textId="77777777" w:rsidR="00BB037E" w:rsidRDefault="00BB037E"/>
    <w:p w14:paraId="10A53420" w14:textId="77777777" w:rsidR="00BB037E" w:rsidRDefault="00BB037E"/>
    <w:p w14:paraId="2CCD78E8" w14:textId="77777777" w:rsidR="00BB037E" w:rsidRDefault="00BB037E"/>
    <w:p w14:paraId="61A4287B" w14:textId="77777777" w:rsidR="00BB037E" w:rsidRDefault="00BB037E"/>
    <w:p w14:paraId="71B1EC78" w14:textId="77777777" w:rsidR="00BB037E" w:rsidRDefault="00BB037E"/>
    <w:tbl>
      <w:tblPr>
        <w:tblStyle w:val="a"/>
        <w:tblW w:w="12960" w:type="dxa"/>
        <w:tblBorders>
          <w:top w:val="nil"/>
          <w:left w:val="nil"/>
          <w:bottom w:val="nil"/>
          <w:right w:val="nil"/>
          <w:insideH w:val="nil"/>
          <w:insideV w:val="nil"/>
        </w:tblBorders>
        <w:tblLayout w:type="fixed"/>
        <w:tblLook w:val="0600" w:firstRow="0" w:lastRow="0" w:firstColumn="0" w:lastColumn="0" w:noHBand="1" w:noVBand="1"/>
      </w:tblPr>
      <w:tblGrid>
        <w:gridCol w:w="438"/>
        <w:gridCol w:w="809"/>
        <w:gridCol w:w="6570"/>
        <w:gridCol w:w="5143"/>
      </w:tblGrid>
      <w:tr w:rsidR="00BB037E" w14:paraId="5C2399B1" w14:textId="77777777">
        <w:trPr>
          <w:trHeight w:val="3735"/>
        </w:trPr>
        <w:tc>
          <w:tcPr>
            <w:tcW w:w="4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1C9A61D" w14:textId="77777777" w:rsidR="00BB037E" w:rsidRDefault="00AD3F25">
            <w:pPr>
              <w:spacing w:before="240" w:after="240"/>
              <w:jc w:val="both"/>
            </w:pPr>
            <w:r>
              <w:t>6</w:t>
            </w:r>
          </w:p>
        </w:tc>
        <w:tc>
          <w:tcPr>
            <w:tcW w:w="80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FF67D61" w14:textId="77777777" w:rsidR="00BB037E" w:rsidRDefault="00AD3F25">
            <w:pPr>
              <w:spacing w:before="240" w:after="240"/>
              <w:jc w:val="both"/>
            </w:pPr>
            <w:r>
              <w:t>02/27</w:t>
            </w:r>
          </w:p>
        </w:tc>
        <w:tc>
          <w:tcPr>
            <w:tcW w:w="656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E34B9B8" w14:textId="77777777" w:rsidR="00BB037E" w:rsidRDefault="00AD3F25">
            <w:pPr>
              <w:spacing w:before="240" w:after="240"/>
              <w:jc w:val="both"/>
            </w:pPr>
            <w:r>
              <w:t>Lecture 6. Black Lives Matter</w:t>
            </w:r>
          </w:p>
          <w:p w14:paraId="77C5AC9F" w14:textId="77777777" w:rsidR="00BB037E" w:rsidRDefault="00AD3F25">
            <w:pPr>
              <w:spacing w:before="240" w:after="240"/>
              <w:rPr>
                <w:color w:val="1155CC"/>
                <w:u w:val="single"/>
              </w:rPr>
            </w:pPr>
            <w:r>
              <w:t xml:space="preserve">In class:   </w:t>
            </w:r>
            <w:hyperlink r:id="rId4">
              <w:r>
                <w:rPr>
                  <w:color w:val="1155CC"/>
                  <w:u w:val="single"/>
                </w:rPr>
                <w:t>https://www.youtube.com/watch?v=i_OU4EcWQ6I&amp;list=PL8dPuuaLjXtNYJO8JWpXO2JP0ezgxsrJJ&amp;index=52</w:t>
              </w:r>
            </w:hyperlink>
          </w:p>
          <w:p w14:paraId="757C3570" w14:textId="77777777" w:rsidR="00BB037E" w:rsidRDefault="00BB037E">
            <w:pPr>
              <w:spacing w:before="240" w:after="240"/>
              <w:jc w:val="both"/>
            </w:pPr>
          </w:p>
          <w:p w14:paraId="391AF642" w14:textId="77777777" w:rsidR="00BB037E" w:rsidRDefault="00AD3F25">
            <w:pPr>
              <w:spacing w:before="240" w:after="240"/>
              <w:ind w:right="1380"/>
              <w:jc w:val="both"/>
              <w:rPr>
                <w:b/>
              </w:rPr>
            </w:pPr>
            <w:r>
              <w:rPr>
                <w:b/>
              </w:rPr>
              <w:t>**Selection of Social Movement for the final project due**</w:t>
            </w:r>
          </w:p>
          <w:p w14:paraId="5A662375" w14:textId="77777777" w:rsidR="00BB037E" w:rsidRDefault="00AD3F25">
            <w:pPr>
              <w:spacing w:before="240" w:after="240"/>
              <w:ind w:right="1380"/>
              <w:jc w:val="both"/>
              <w:rPr>
                <w:b/>
              </w:rPr>
            </w:pPr>
            <w:r>
              <w:rPr>
                <w:b/>
              </w:rPr>
              <w:t xml:space="preserve"> </w:t>
            </w:r>
          </w:p>
          <w:p w14:paraId="1B6B2569" w14:textId="18F013EA" w:rsidR="00AD3F25" w:rsidRDefault="00AD3F25" w:rsidP="00AD3F25">
            <w:pPr>
              <w:spacing w:before="240" w:after="240"/>
              <w:ind w:right="1380"/>
              <w:jc w:val="both"/>
              <w:rPr>
                <w:b/>
                <w:color w:val="FF0000"/>
                <w:sz w:val="24"/>
                <w:szCs w:val="24"/>
              </w:rPr>
            </w:pPr>
            <w:r>
              <w:rPr>
                <w:b/>
                <w:color w:val="FF0000"/>
                <w:sz w:val="24"/>
                <w:szCs w:val="24"/>
              </w:rPr>
              <w:t xml:space="preserve">Facilitation: </w:t>
            </w:r>
          </w:p>
          <w:p w14:paraId="7886E1D1" w14:textId="69CB8D4C" w:rsidR="00BB037E" w:rsidRDefault="00BB037E">
            <w:pPr>
              <w:spacing w:before="240" w:after="240"/>
              <w:ind w:right="1380"/>
              <w:jc w:val="both"/>
              <w:rPr>
                <w:b/>
                <w:color w:val="FF0000"/>
                <w:sz w:val="24"/>
                <w:szCs w:val="24"/>
              </w:rPr>
            </w:pPr>
          </w:p>
        </w:tc>
        <w:tc>
          <w:tcPr>
            <w:tcW w:w="514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992035D" w14:textId="77777777" w:rsidR="00BB037E" w:rsidRDefault="00AD3F25">
            <w:pPr>
              <w:spacing w:before="240" w:after="240"/>
              <w:jc w:val="both"/>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Garza, 2014. “A Herstory of the #Black Lives Matter Movement.”  </w:t>
            </w:r>
            <w:hyperlink r:id="rId5">
              <w:r>
                <w:rPr>
                  <w:color w:val="1155CC"/>
                  <w:u w:val="single"/>
                </w:rPr>
                <w:t>https://thefeministwire.com/2014/10/blacklivesmatter-2/</w:t>
              </w:r>
            </w:hyperlink>
          </w:p>
          <w:p w14:paraId="2197EB1E" w14:textId="77777777" w:rsidR="00BB037E" w:rsidRDefault="00AD3F25">
            <w:pPr>
              <w:spacing w:before="240" w:after="240"/>
              <w:jc w:val="both"/>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Rickford, 2016. “Black Lives Matter: Toward a Modern Practice of Mass Struggle.” New Labor Forum 25(1):34-42</w:t>
            </w:r>
          </w:p>
        </w:tc>
      </w:tr>
      <w:tr w:rsidR="00BB037E" w14:paraId="173D7B1E" w14:textId="77777777">
        <w:trPr>
          <w:trHeight w:val="360"/>
        </w:trPr>
        <w:tc>
          <w:tcPr>
            <w:tcW w:w="12958" w:type="dxa"/>
            <w:gridSpan w:val="4"/>
            <w:tcBorders>
              <w:top w:val="nil"/>
              <w:left w:val="single" w:sz="6" w:space="0" w:color="000000"/>
              <w:bottom w:val="single" w:sz="6" w:space="0" w:color="000000"/>
              <w:right w:val="single" w:sz="6" w:space="0" w:color="000000"/>
            </w:tcBorders>
            <w:shd w:val="clear" w:color="auto" w:fill="8EE5FA"/>
            <w:tcMar>
              <w:top w:w="0" w:type="dxa"/>
              <w:left w:w="100" w:type="dxa"/>
              <w:bottom w:w="0" w:type="dxa"/>
              <w:right w:w="100" w:type="dxa"/>
            </w:tcMar>
          </w:tcPr>
          <w:p w14:paraId="5CCBF331" w14:textId="77777777" w:rsidR="00BB037E" w:rsidRDefault="00AD3F25">
            <w:pPr>
              <w:spacing w:before="240" w:after="240"/>
              <w:jc w:val="center"/>
              <w:rPr>
                <w:b/>
                <w:sz w:val="28"/>
                <w:szCs w:val="28"/>
              </w:rPr>
            </w:pPr>
            <w:r>
              <w:rPr>
                <w:b/>
                <w:sz w:val="28"/>
                <w:szCs w:val="28"/>
              </w:rPr>
              <w:t>MODULE 2.  SOCIAL MOVEMENTS THEORIES</w:t>
            </w:r>
          </w:p>
        </w:tc>
      </w:tr>
      <w:tr w:rsidR="00BB037E" w14:paraId="48C4ECA8" w14:textId="77777777">
        <w:trPr>
          <w:trHeight w:val="1680"/>
        </w:trPr>
        <w:tc>
          <w:tcPr>
            <w:tcW w:w="4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CA8D8FC" w14:textId="77777777" w:rsidR="00BB037E" w:rsidRDefault="00AD3F25">
            <w:pPr>
              <w:spacing w:before="240" w:after="240"/>
              <w:jc w:val="both"/>
            </w:pPr>
            <w:r>
              <w:t xml:space="preserve"> 7</w:t>
            </w:r>
          </w:p>
        </w:tc>
        <w:tc>
          <w:tcPr>
            <w:tcW w:w="8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990008" w14:textId="77777777" w:rsidR="00BB037E" w:rsidRDefault="00AD3F25">
            <w:pPr>
              <w:spacing w:before="240" w:after="240"/>
              <w:jc w:val="both"/>
            </w:pPr>
            <w:r>
              <w:t>03/05</w:t>
            </w:r>
          </w:p>
        </w:tc>
        <w:tc>
          <w:tcPr>
            <w:tcW w:w="656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A30D7E" w14:textId="77777777" w:rsidR="00BB037E" w:rsidRDefault="00AD3F25">
            <w:pPr>
              <w:spacing w:before="240" w:after="240"/>
              <w:jc w:val="both"/>
            </w:pPr>
            <w:r>
              <w:t>Lecture 7.  Social Movements Theories: Resource Mobilization, Political Opportunity Structure, and New Social Movements</w:t>
            </w:r>
          </w:p>
          <w:p w14:paraId="76498BC3" w14:textId="77777777" w:rsidR="00BB037E" w:rsidRDefault="00AD3F25">
            <w:pPr>
              <w:spacing w:before="240" w:after="240"/>
              <w:jc w:val="both"/>
              <w:rPr>
                <w:b/>
                <w:color w:val="FF0000"/>
                <w:sz w:val="24"/>
                <w:szCs w:val="24"/>
              </w:rPr>
            </w:pPr>
            <w:r>
              <w:rPr>
                <w:b/>
                <w:color w:val="FF0000"/>
                <w:sz w:val="24"/>
                <w:szCs w:val="24"/>
              </w:rPr>
              <w:t>Facilitation:</w:t>
            </w:r>
          </w:p>
          <w:p w14:paraId="7E83B4BE" w14:textId="77777777" w:rsidR="00BB037E" w:rsidRDefault="00AD3F25">
            <w:pPr>
              <w:spacing w:before="240" w:after="240"/>
              <w:jc w:val="both"/>
            </w:pPr>
            <w:r>
              <w:t xml:space="preserve"> </w:t>
            </w:r>
          </w:p>
        </w:tc>
        <w:tc>
          <w:tcPr>
            <w:tcW w:w="51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B9D570" w14:textId="77777777" w:rsidR="00BB037E" w:rsidRDefault="00AD3F25">
            <w:pPr>
              <w:spacing w:before="240" w:after="240"/>
              <w:jc w:val="both"/>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Almeida, Chapter 3 “Theories of Social Movement Mobilization”</w:t>
            </w:r>
          </w:p>
          <w:p w14:paraId="7D3DD943" w14:textId="77777777" w:rsidR="00BB037E" w:rsidRDefault="00AD3F25">
            <w:pPr>
              <w:spacing w:before="240" w:after="240"/>
              <w:jc w:val="both"/>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Cox and Flesher </w:t>
            </w:r>
            <w:proofErr w:type="spellStart"/>
            <w:r>
              <w:t>Fominaya</w:t>
            </w:r>
            <w:proofErr w:type="spellEnd"/>
            <w:r>
              <w:t xml:space="preserve"> 2013 Chapter 1: “European social movements and social theory: a richer narrative?”</w:t>
            </w:r>
          </w:p>
        </w:tc>
      </w:tr>
      <w:tr w:rsidR="00BB037E" w14:paraId="166C680E" w14:textId="77777777">
        <w:trPr>
          <w:trHeight w:val="300"/>
        </w:trPr>
        <w:tc>
          <w:tcPr>
            <w:tcW w:w="438"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5B7B2B0" w14:textId="77777777" w:rsidR="00BB037E" w:rsidRDefault="00AD3F25">
            <w:pPr>
              <w:spacing w:before="240" w:after="240"/>
              <w:jc w:val="both"/>
            </w:pPr>
            <w:r>
              <w:lastRenderedPageBreak/>
              <w:t>8</w:t>
            </w:r>
          </w:p>
        </w:tc>
        <w:tc>
          <w:tcPr>
            <w:tcW w:w="8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4ED29E" w14:textId="77777777" w:rsidR="00BB037E" w:rsidRDefault="00AD3F25">
            <w:pPr>
              <w:spacing w:before="240" w:after="240"/>
              <w:jc w:val="both"/>
            </w:pPr>
            <w:r>
              <w:t>03/12</w:t>
            </w:r>
          </w:p>
        </w:tc>
        <w:tc>
          <w:tcPr>
            <w:tcW w:w="656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F2D894" w14:textId="77777777" w:rsidR="00BB037E" w:rsidRDefault="00AD3F25">
            <w:pPr>
              <w:spacing w:before="240" w:after="240"/>
            </w:pPr>
            <w:r>
              <w:t>In-class review session (first part of the class)</w:t>
            </w:r>
          </w:p>
        </w:tc>
        <w:tc>
          <w:tcPr>
            <w:tcW w:w="51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6B9629" w14:textId="77777777" w:rsidR="00BB037E" w:rsidRDefault="00AD3F25">
            <w:pPr>
              <w:spacing w:before="240" w:after="240"/>
              <w:jc w:val="both"/>
            </w:pPr>
            <w:r>
              <w:t>No readings</w:t>
            </w:r>
          </w:p>
        </w:tc>
      </w:tr>
      <w:tr w:rsidR="00BB037E" w14:paraId="6D10CBF9" w14:textId="77777777">
        <w:trPr>
          <w:trHeight w:val="825"/>
        </w:trPr>
        <w:tc>
          <w:tcPr>
            <w:tcW w:w="438"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7E0ADA9" w14:textId="77777777" w:rsidR="00BB037E" w:rsidRDefault="00BB037E"/>
        </w:tc>
        <w:tc>
          <w:tcPr>
            <w:tcW w:w="8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731EA9" w14:textId="77777777" w:rsidR="00BB037E" w:rsidRDefault="00AD3F25">
            <w:pPr>
              <w:spacing w:before="240" w:after="240"/>
              <w:jc w:val="both"/>
              <w:rPr>
                <w:b/>
              </w:rPr>
            </w:pPr>
            <w:r>
              <w:rPr>
                <w:b/>
              </w:rPr>
              <w:t>03/12</w:t>
            </w:r>
          </w:p>
        </w:tc>
        <w:tc>
          <w:tcPr>
            <w:tcW w:w="656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6C1350" w14:textId="77777777" w:rsidR="00BB037E" w:rsidRDefault="00AD3F25">
            <w:pPr>
              <w:spacing w:before="240" w:after="240"/>
              <w:jc w:val="center"/>
              <w:rPr>
                <w:b/>
              </w:rPr>
            </w:pPr>
            <w:r>
              <w:rPr>
                <w:b/>
              </w:rPr>
              <w:t>MID TERM (in class)</w:t>
            </w:r>
          </w:p>
          <w:p w14:paraId="052D9658" w14:textId="77777777" w:rsidR="00BB037E" w:rsidRDefault="00AD3F25">
            <w:pPr>
              <w:spacing w:before="240" w:after="240"/>
              <w:jc w:val="center"/>
            </w:pPr>
            <w:r>
              <w:t xml:space="preserve"> </w:t>
            </w:r>
          </w:p>
        </w:tc>
        <w:tc>
          <w:tcPr>
            <w:tcW w:w="51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ED5CE0" w14:textId="77777777" w:rsidR="00BB037E" w:rsidRDefault="00AD3F25">
            <w:pPr>
              <w:spacing w:before="240" w:after="240"/>
            </w:pPr>
            <w:r>
              <w:t>No readings</w:t>
            </w:r>
          </w:p>
        </w:tc>
      </w:tr>
      <w:tr w:rsidR="00BB037E" w14:paraId="6EB81675" w14:textId="77777777">
        <w:trPr>
          <w:trHeight w:val="360"/>
        </w:trPr>
        <w:tc>
          <w:tcPr>
            <w:tcW w:w="12958" w:type="dxa"/>
            <w:gridSpan w:val="4"/>
            <w:tcBorders>
              <w:top w:val="nil"/>
              <w:left w:val="single" w:sz="6" w:space="0" w:color="000000"/>
              <w:bottom w:val="single" w:sz="6" w:space="0" w:color="000000"/>
              <w:right w:val="single" w:sz="6" w:space="0" w:color="000000"/>
            </w:tcBorders>
            <w:shd w:val="clear" w:color="auto" w:fill="8EE5FA"/>
            <w:tcMar>
              <w:top w:w="0" w:type="dxa"/>
              <w:left w:w="100" w:type="dxa"/>
              <w:bottom w:w="0" w:type="dxa"/>
              <w:right w:w="100" w:type="dxa"/>
            </w:tcMar>
          </w:tcPr>
          <w:p w14:paraId="386DFE0D" w14:textId="77777777" w:rsidR="00BB037E" w:rsidRDefault="00AD3F25">
            <w:pPr>
              <w:spacing w:before="240" w:after="240"/>
              <w:jc w:val="center"/>
              <w:rPr>
                <w:b/>
                <w:sz w:val="28"/>
                <w:szCs w:val="28"/>
              </w:rPr>
            </w:pPr>
            <w:r>
              <w:rPr>
                <w:b/>
                <w:sz w:val="28"/>
                <w:szCs w:val="28"/>
              </w:rPr>
              <w:t>MODULE 3. MOVEMENT EMERGENCE</w:t>
            </w:r>
          </w:p>
        </w:tc>
      </w:tr>
      <w:tr w:rsidR="00BB037E" w14:paraId="0DFC31E9" w14:textId="77777777">
        <w:trPr>
          <w:trHeight w:val="1875"/>
        </w:trPr>
        <w:tc>
          <w:tcPr>
            <w:tcW w:w="4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7426943" w14:textId="77777777" w:rsidR="00BB037E" w:rsidRDefault="00AD3F25">
            <w:pPr>
              <w:spacing w:before="240" w:after="240"/>
              <w:jc w:val="both"/>
            </w:pPr>
            <w:r>
              <w:t>9</w:t>
            </w:r>
          </w:p>
        </w:tc>
        <w:tc>
          <w:tcPr>
            <w:tcW w:w="8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CCF267" w14:textId="77777777" w:rsidR="00BB037E" w:rsidRDefault="00AD3F25">
            <w:pPr>
              <w:spacing w:before="240" w:after="240"/>
              <w:jc w:val="both"/>
            </w:pPr>
            <w:r>
              <w:t>03/19</w:t>
            </w:r>
          </w:p>
        </w:tc>
        <w:tc>
          <w:tcPr>
            <w:tcW w:w="656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7C22B4" w14:textId="77777777" w:rsidR="00BB037E" w:rsidRDefault="00AD3F25">
            <w:pPr>
              <w:spacing w:before="240" w:after="240"/>
              <w:jc w:val="both"/>
            </w:pPr>
            <w:r>
              <w:t>Lecture 8. Movement Emergence, recruitment, and participation.</w:t>
            </w:r>
          </w:p>
          <w:p w14:paraId="634BF93A" w14:textId="77777777" w:rsidR="00BB037E" w:rsidRDefault="00AD3F25">
            <w:pPr>
              <w:spacing w:before="240" w:after="240"/>
              <w:jc w:val="both"/>
            </w:pPr>
            <w:r>
              <w:t>Movement: The Fight for $15 Campaign</w:t>
            </w:r>
          </w:p>
          <w:p w14:paraId="74A51BDB" w14:textId="4D38BC44" w:rsidR="00BB037E" w:rsidRDefault="00AD3F25">
            <w:pPr>
              <w:spacing w:before="240" w:after="240"/>
              <w:jc w:val="both"/>
              <w:rPr>
                <w:b/>
                <w:color w:val="FF0000"/>
                <w:sz w:val="24"/>
                <w:szCs w:val="24"/>
              </w:rPr>
            </w:pPr>
            <w:r>
              <w:rPr>
                <w:b/>
                <w:color w:val="FF0000"/>
                <w:sz w:val="24"/>
                <w:szCs w:val="24"/>
              </w:rPr>
              <w:t xml:space="preserve">Facilitation: </w:t>
            </w:r>
          </w:p>
          <w:p w14:paraId="7D2A8F13" w14:textId="77777777" w:rsidR="00BB037E" w:rsidRDefault="00AD3F25">
            <w:pPr>
              <w:spacing w:before="240" w:after="240"/>
              <w:jc w:val="both"/>
            </w:pPr>
            <w:r>
              <w:t xml:space="preserve"> </w:t>
            </w:r>
          </w:p>
        </w:tc>
        <w:tc>
          <w:tcPr>
            <w:tcW w:w="51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BFC91B" w14:textId="77777777" w:rsidR="00BB037E" w:rsidRDefault="00AD3F25">
            <w:pPr>
              <w:spacing w:before="240" w:after="240"/>
              <w:jc w:val="both"/>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Almeida, Chapter 4 “Social Movement Emergence”</w:t>
            </w:r>
          </w:p>
          <w:p w14:paraId="2C92FEBB" w14:textId="77777777" w:rsidR="00BB037E" w:rsidRDefault="00AD3F25">
            <w:pPr>
              <w:spacing w:before="240" w:after="240"/>
              <w:jc w:val="both"/>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Almeida Chapter 6 “Individual recruitment and participation”</w:t>
            </w:r>
          </w:p>
          <w:p w14:paraId="1E431152" w14:textId="77777777" w:rsidR="00BB037E" w:rsidRDefault="00AD3F25">
            <w:pPr>
              <w:spacing w:before="240" w:after="240"/>
              <w:jc w:val="both"/>
            </w:pPr>
            <w: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Della Porta, 2013: “Repertoires of contention”</w:t>
            </w:r>
          </w:p>
        </w:tc>
      </w:tr>
      <w:tr w:rsidR="00BB037E" w14:paraId="3A957CFD" w14:textId="77777777">
        <w:trPr>
          <w:trHeight w:val="3300"/>
        </w:trPr>
        <w:tc>
          <w:tcPr>
            <w:tcW w:w="4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F137730" w14:textId="77777777" w:rsidR="00BB037E" w:rsidRDefault="00AD3F25">
            <w:pPr>
              <w:spacing w:before="240" w:after="240"/>
              <w:jc w:val="both"/>
            </w:pPr>
            <w:r>
              <w:t>10</w:t>
            </w:r>
          </w:p>
        </w:tc>
        <w:tc>
          <w:tcPr>
            <w:tcW w:w="8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D0211D" w14:textId="77777777" w:rsidR="00BB037E" w:rsidRDefault="00AD3F25">
            <w:pPr>
              <w:spacing w:before="240" w:after="240"/>
              <w:jc w:val="both"/>
            </w:pPr>
            <w:r>
              <w:t>03/26</w:t>
            </w:r>
          </w:p>
        </w:tc>
        <w:tc>
          <w:tcPr>
            <w:tcW w:w="656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93239C" w14:textId="77777777" w:rsidR="00BB037E" w:rsidRDefault="00AD3F25">
            <w:pPr>
              <w:spacing w:before="240" w:after="240"/>
              <w:jc w:val="both"/>
            </w:pPr>
            <w:r>
              <w:t>Lecture 9. Immigrant Rights</w:t>
            </w:r>
          </w:p>
          <w:p w14:paraId="6EC9FBD9" w14:textId="77777777" w:rsidR="00BB037E" w:rsidRDefault="00AD3F25">
            <w:pPr>
              <w:spacing w:before="240" w:after="240"/>
              <w:jc w:val="both"/>
            </w:pPr>
            <w:r>
              <w:t>Movements: 2006 Marches, DACA and Dreamers</w:t>
            </w:r>
          </w:p>
          <w:p w14:paraId="55CFAE7D" w14:textId="77777777" w:rsidR="00BB037E" w:rsidRDefault="00AD3F25">
            <w:pPr>
              <w:spacing w:before="240" w:after="240"/>
            </w:pPr>
            <w:r>
              <w:t xml:space="preserve"> </w:t>
            </w:r>
          </w:p>
          <w:p w14:paraId="1B65D897" w14:textId="0435451C" w:rsidR="00AD3F25" w:rsidRDefault="00AD3F25" w:rsidP="00AD3F25">
            <w:pPr>
              <w:spacing w:before="240" w:after="240"/>
              <w:rPr>
                <w:b/>
                <w:color w:val="FF0000"/>
                <w:sz w:val="24"/>
                <w:szCs w:val="24"/>
              </w:rPr>
            </w:pPr>
            <w:r>
              <w:rPr>
                <w:b/>
                <w:color w:val="FF0000"/>
                <w:sz w:val="24"/>
                <w:szCs w:val="24"/>
              </w:rPr>
              <w:t xml:space="preserve">Facilitation: </w:t>
            </w:r>
          </w:p>
          <w:p w14:paraId="2D32D0E7" w14:textId="163915F2" w:rsidR="00BB037E" w:rsidRDefault="00BB037E">
            <w:pPr>
              <w:spacing w:before="240" w:after="240"/>
              <w:rPr>
                <w:b/>
                <w:color w:val="FF0000"/>
                <w:sz w:val="24"/>
                <w:szCs w:val="24"/>
              </w:rPr>
            </w:pPr>
          </w:p>
        </w:tc>
        <w:tc>
          <w:tcPr>
            <w:tcW w:w="51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8502AA" w14:textId="77777777" w:rsidR="00BB037E" w:rsidRDefault="00AD3F25">
            <w:pPr>
              <w:spacing w:before="240" w:after="240"/>
              <w:jc w:val="both"/>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spellStart"/>
            <w:r>
              <w:t>Bloemraad</w:t>
            </w:r>
            <w:proofErr w:type="spellEnd"/>
            <w:r>
              <w:t xml:space="preserve"> and Voss, 2019: “Movement or moment? Lessons from the pro-immigrant movement in the United States and contemporary challenges”</w:t>
            </w:r>
          </w:p>
          <w:p w14:paraId="36C3F7F2" w14:textId="77777777" w:rsidR="00BB037E" w:rsidRDefault="00AD3F25">
            <w:pPr>
              <w:spacing w:before="240" w:after="240"/>
              <w:jc w:val="both"/>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Gonzales et. al, 2014: “Becoming </w:t>
            </w:r>
            <w:proofErr w:type="spellStart"/>
            <w:r>
              <w:t>DACAmented</w:t>
            </w:r>
            <w:proofErr w:type="spellEnd"/>
            <w:r>
              <w:t>: Assessing the Short-Term Benefits of Deferred Action for Childhood Arrivals (DACA)”</w:t>
            </w:r>
          </w:p>
          <w:p w14:paraId="170BBDA2" w14:textId="77777777" w:rsidR="00BB037E" w:rsidRDefault="00AD3F25">
            <w:pPr>
              <w:spacing w:before="240" w:after="240"/>
              <w:jc w:val="both"/>
            </w:pPr>
            <w:r>
              <w:lastRenderedPageBreak/>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Nicholls and Tara Fiorito, 2014: “Dreamers Unbound: Immigrant Youth Mobilizing”</w:t>
            </w:r>
          </w:p>
          <w:p w14:paraId="3876A49A" w14:textId="77777777" w:rsidR="00BB037E" w:rsidRDefault="00AD3F25">
            <w:pPr>
              <w:spacing w:before="240" w:after="240"/>
            </w:pPr>
            <w:r>
              <w:t xml:space="preserve"> </w:t>
            </w:r>
          </w:p>
        </w:tc>
      </w:tr>
      <w:tr w:rsidR="00BB037E" w14:paraId="66655FB0" w14:textId="77777777">
        <w:trPr>
          <w:trHeight w:val="360"/>
        </w:trPr>
        <w:tc>
          <w:tcPr>
            <w:tcW w:w="12958" w:type="dxa"/>
            <w:gridSpan w:val="4"/>
            <w:tcBorders>
              <w:top w:val="nil"/>
              <w:left w:val="single" w:sz="6" w:space="0" w:color="000000"/>
              <w:bottom w:val="single" w:sz="6" w:space="0" w:color="000000"/>
              <w:right w:val="single" w:sz="6" w:space="0" w:color="000000"/>
            </w:tcBorders>
            <w:shd w:val="clear" w:color="auto" w:fill="8EE5FA"/>
            <w:tcMar>
              <w:top w:w="0" w:type="dxa"/>
              <w:left w:w="100" w:type="dxa"/>
              <w:bottom w:w="0" w:type="dxa"/>
              <w:right w:w="100" w:type="dxa"/>
            </w:tcMar>
          </w:tcPr>
          <w:p w14:paraId="13E8D5F9" w14:textId="77777777" w:rsidR="00BB037E" w:rsidRDefault="00AD3F25">
            <w:pPr>
              <w:spacing w:before="240" w:after="240"/>
              <w:jc w:val="center"/>
              <w:rPr>
                <w:b/>
                <w:sz w:val="28"/>
                <w:szCs w:val="28"/>
              </w:rPr>
            </w:pPr>
            <w:r>
              <w:rPr>
                <w:b/>
                <w:sz w:val="28"/>
                <w:szCs w:val="28"/>
              </w:rPr>
              <w:lastRenderedPageBreak/>
              <w:t>MODULE 4. FRAMING AND EMOTIONS</w:t>
            </w:r>
          </w:p>
        </w:tc>
      </w:tr>
      <w:tr w:rsidR="00BB037E" w14:paraId="429DED65" w14:textId="77777777">
        <w:trPr>
          <w:trHeight w:val="870"/>
        </w:trPr>
        <w:tc>
          <w:tcPr>
            <w:tcW w:w="438"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A14BF8C" w14:textId="77777777" w:rsidR="00BB037E" w:rsidRDefault="00AD3F25">
            <w:pPr>
              <w:spacing w:before="240" w:after="240"/>
              <w:jc w:val="both"/>
            </w:pPr>
            <w:r>
              <w:t>12</w:t>
            </w:r>
          </w:p>
        </w:tc>
        <w:tc>
          <w:tcPr>
            <w:tcW w:w="809"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054B2D" w14:textId="77777777" w:rsidR="00BB037E" w:rsidRDefault="00AD3F25">
            <w:pPr>
              <w:spacing w:before="240" w:after="240"/>
              <w:jc w:val="both"/>
            </w:pPr>
            <w:r>
              <w:t>04/09</w:t>
            </w:r>
          </w:p>
        </w:tc>
        <w:tc>
          <w:tcPr>
            <w:tcW w:w="656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21FE14" w14:textId="77777777" w:rsidR="00BB037E" w:rsidRDefault="00AD3F25">
            <w:pPr>
              <w:spacing w:before="240" w:after="240"/>
            </w:pPr>
            <w:r>
              <w:t>Lecture 11. Frames, collective action frames, framing tasks, and frame resonance.</w:t>
            </w:r>
          </w:p>
        </w:tc>
        <w:tc>
          <w:tcPr>
            <w:tcW w:w="5142"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1CFAFE" w14:textId="77777777" w:rsidR="00BB037E" w:rsidRDefault="00AD3F25">
            <w:pPr>
              <w:spacing w:before="240" w:after="240"/>
              <w:jc w:val="both"/>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Almeida, Chapter 5: “The Framing Process”</w:t>
            </w:r>
          </w:p>
          <w:p w14:paraId="1CD59ED1" w14:textId="77777777" w:rsidR="00BB037E" w:rsidRDefault="00AD3F25">
            <w:pPr>
              <w:spacing w:before="240" w:after="240"/>
              <w:jc w:val="both"/>
            </w:pPr>
            <w:r>
              <w:t>2)</w:t>
            </w:r>
            <w:r>
              <w:rPr>
                <w:rFonts w:ascii="Times New Roman" w:eastAsia="Times New Roman" w:hAnsi="Times New Roman" w:cs="Times New Roman"/>
                <w:sz w:val="14"/>
                <w:szCs w:val="14"/>
              </w:rPr>
              <w:t xml:space="preserve">     </w:t>
            </w:r>
            <w:proofErr w:type="spellStart"/>
            <w:r>
              <w:t>Ketelaars</w:t>
            </w:r>
            <w:proofErr w:type="spellEnd"/>
            <w:r>
              <w:t xml:space="preserve">, 2016, What Strikes </w:t>
            </w:r>
            <w:proofErr w:type="gramStart"/>
            <w:r>
              <w:t>The</w:t>
            </w:r>
            <w:proofErr w:type="gramEnd"/>
            <w:r>
              <w:t xml:space="preserve"> Responsive Chord? The Effects </w:t>
            </w:r>
            <w:proofErr w:type="gramStart"/>
            <w:r>
              <w:t>Of</w:t>
            </w:r>
            <w:proofErr w:type="gramEnd"/>
            <w:r>
              <w:t xml:space="preserve"> Framing Qualities On Frame Resonance Among Protest Participants?</w:t>
            </w:r>
          </w:p>
          <w:p w14:paraId="4A3A88C6" w14:textId="77777777" w:rsidR="00BB037E" w:rsidRDefault="00BB037E">
            <w:pPr>
              <w:spacing w:before="240" w:after="240"/>
              <w:jc w:val="both"/>
            </w:pPr>
          </w:p>
        </w:tc>
      </w:tr>
      <w:tr w:rsidR="00BB037E" w14:paraId="1A608FCA" w14:textId="77777777">
        <w:trPr>
          <w:trHeight w:val="1350"/>
        </w:trPr>
        <w:tc>
          <w:tcPr>
            <w:tcW w:w="438"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FA910E3" w14:textId="77777777" w:rsidR="00BB037E" w:rsidRDefault="00BB037E"/>
        </w:tc>
        <w:tc>
          <w:tcPr>
            <w:tcW w:w="809"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3F99C18" w14:textId="77777777" w:rsidR="00BB037E" w:rsidRDefault="00BB037E"/>
        </w:tc>
        <w:tc>
          <w:tcPr>
            <w:tcW w:w="656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E63770" w14:textId="77777777" w:rsidR="00BB037E" w:rsidRDefault="00AD3F25">
            <w:pPr>
              <w:spacing w:before="240" w:after="240"/>
            </w:pPr>
            <w:r>
              <w:t xml:space="preserve">Lecture 12. Frame </w:t>
            </w:r>
            <w:proofErr w:type="gramStart"/>
            <w:r>
              <w:t>resonance</w:t>
            </w:r>
            <w:proofErr w:type="gramEnd"/>
          </w:p>
          <w:p w14:paraId="7FE97AAE" w14:textId="77777777" w:rsidR="00BB037E" w:rsidRDefault="00AD3F25">
            <w:pPr>
              <w:spacing w:before="240" w:after="240"/>
            </w:pPr>
            <w:r>
              <w:rPr>
                <w:b/>
                <w:color w:val="FF0000"/>
                <w:sz w:val="24"/>
                <w:szCs w:val="24"/>
              </w:rPr>
              <w:t>Facilitation:</w:t>
            </w:r>
          </w:p>
        </w:tc>
        <w:tc>
          <w:tcPr>
            <w:tcW w:w="5142"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B1471DA" w14:textId="77777777" w:rsidR="00BB037E" w:rsidRDefault="00BB037E"/>
        </w:tc>
      </w:tr>
      <w:tr w:rsidR="00BB037E" w14:paraId="6A6F63B1" w14:textId="77777777">
        <w:trPr>
          <w:trHeight w:val="4545"/>
        </w:trPr>
        <w:tc>
          <w:tcPr>
            <w:tcW w:w="4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578F8D3" w14:textId="77777777" w:rsidR="00BB037E" w:rsidRDefault="00AD3F25">
            <w:pPr>
              <w:spacing w:before="240" w:after="240"/>
              <w:jc w:val="both"/>
            </w:pPr>
            <w:r>
              <w:lastRenderedPageBreak/>
              <w:t>13</w:t>
            </w:r>
          </w:p>
        </w:tc>
        <w:tc>
          <w:tcPr>
            <w:tcW w:w="8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EE7239" w14:textId="77777777" w:rsidR="00BB037E" w:rsidRDefault="00AD3F25">
            <w:pPr>
              <w:spacing w:before="240" w:after="240"/>
              <w:jc w:val="both"/>
            </w:pPr>
            <w:r>
              <w:t>04/16</w:t>
            </w:r>
          </w:p>
        </w:tc>
        <w:tc>
          <w:tcPr>
            <w:tcW w:w="656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A0B7B2" w14:textId="77777777" w:rsidR="00BB037E" w:rsidRDefault="00AD3F25">
            <w:pPr>
              <w:spacing w:before="240" w:after="240"/>
              <w:jc w:val="both"/>
            </w:pPr>
            <w:r>
              <w:t>Lecture 13. Emotions and moral shocks</w:t>
            </w:r>
          </w:p>
          <w:p w14:paraId="5AB3E9F9" w14:textId="77777777" w:rsidR="00BB037E" w:rsidRDefault="00AD3F25">
            <w:pPr>
              <w:spacing w:before="240" w:after="240"/>
              <w:jc w:val="both"/>
            </w:pPr>
            <w:r>
              <w:t>Movements: Central American Peace Movement and the</w:t>
            </w:r>
            <w:r>
              <w:rPr>
                <w:b/>
              </w:rPr>
              <w:t xml:space="preserve"> </w:t>
            </w:r>
            <w:r>
              <w:t>Sanctuary movement</w:t>
            </w:r>
          </w:p>
          <w:p w14:paraId="5427167D" w14:textId="00429ACB" w:rsidR="00BB037E" w:rsidRPr="00110FEF" w:rsidRDefault="00BB037E">
            <w:pPr>
              <w:spacing w:before="240" w:after="240"/>
              <w:rPr>
                <w:b/>
                <w:lang w:val="es-MX"/>
              </w:rPr>
            </w:pPr>
          </w:p>
          <w:p w14:paraId="7A96AB73" w14:textId="77777777" w:rsidR="00BB037E" w:rsidRDefault="00AD3F25">
            <w:pPr>
              <w:spacing w:before="240" w:after="240"/>
              <w:rPr>
                <w:b/>
              </w:rPr>
            </w:pPr>
            <w:r>
              <w:rPr>
                <w:b/>
              </w:rPr>
              <w:t>**Check-in about the progress of the group project (emergence, recruitment, repertoire of contention) *</w:t>
            </w:r>
          </w:p>
          <w:p w14:paraId="013C4627" w14:textId="77777777" w:rsidR="00BB037E" w:rsidRDefault="00BB037E">
            <w:pPr>
              <w:spacing w:before="240" w:after="240"/>
              <w:rPr>
                <w:b/>
              </w:rPr>
            </w:pPr>
          </w:p>
          <w:p w14:paraId="005C04E3" w14:textId="77777777" w:rsidR="00BB037E" w:rsidRDefault="00BB037E">
            <w:pPr>
              <w:spacing w:before="240" w:after="240"/>
              <w:rPr>
                <w:b/>
              </w:rPr>
            </w:pPr>
          </w:p>
          <w:p w14:paraId="65342D37" w14:textId="77777777" w:rsidR="00BB037E" w:rsidRDefault="00BB037E">
            <w:pPr>
              <w:spacing w:before="240" w:after="240"/>
              <w:rPr>
                <w:b/>
              </w:rPr>
            </w:pPr>
          </w:p>
        </w:tc>
        <w:tc>
          <w:tcPr>
            <w:tcW w:w="51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B77787" w14:textId="77777777" w:rsidR="00BB037E" w:rsidRDefault="00AD3F25">
            <w:pPr>
              <w:spacing w:before="240" w:after="240"/>
              <w:jc w:val="both"/>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Nepstad &amp; Smith, 2001: “The Social Structure of Moral Outrage in Recruitment in the US Central American Peace Movement”</w:t>
            </w:r>
          </w:p>
          <w:p w14:paraId="22712A45" w14:textId="77777777" w:rsidR="00BB037E" w:rsidRDefault="00AD3F25">
            <w:pPr>
              <w:spacing w:before="240" w:after="240"/>
              <w:jc w:val="both"/>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spellStart"/>
            <w:r>
              <w:t>Ellstrand</w:t>
            </w:r>
            <w:proofErr w:type="spellEnd"/>
            <w:r>
              <w:t>, 2022 “Politicized Refuge: Chicago and the Transformation of the Sanctuary Movement”</w:t>
            </w:r>
          </w:p>
        </w:tc>
      </w:tr>
      <w:tr w:rsidR="00BB037E" w14:paraId="006D153B" w14:textId="77777777">
        <w:trPr>
          <w:trHeight w:val="360"/>
        </w:trPr>
        <w:tc>
          <w:tcPr>
            <w:tcW w:w="12958" w:type="dxa"/>
            <w:gridSpan w:val="4"/>
            <w:tcBorders>
              <w:top w:val="nil"/>
              <w:left w:val="single" w:sz="6" w:space="0" w:color="000000"/>
              <w:bottom w:val="single" w:sz="6" w:space="0" w:color="000000"/>
              <w:right w:val="single" w:sz="6" w:space="0" w:color="000000"/>
            </w:tcBorders>
            <w:shd w:val="clear" w:color="auto" w:fill="8EE5FA"/>
            <w:tcMar>
              <w:top w:w="0" w:type="dxa"/>
              <w:left w:w="100" w:type="dxa"/>
              <w:bottom w:w="0" w:type="dxa"/>
              <w:right w:w="100" w:type="dxa"/>
            </w:tcMar>
          </w:tcPr>
          <w:p w14:paraId="4E507A35" w14:textId="77777777" w:rsidR="00BB037E" w:rsidRDefault="00AD3F25">
            <w:pPr>
              <w:spacing w:before="240" w:after="240"/>
              <w:jc w:val="center"/>
              <w:rPr>
                <w:b/>
                <w:sz w:val="28"/>
                <w:szCs w:val="28"/>
              </w:rPr>
            </w:pPr>
            <w:r>
              <w:rPr>
                <w:b/>
                <w:sz w:val="28"/>
                <w:szCs w:val="28"/>
              </w:rPr>
              <w:t>MODULE 5. MOVEMENT OUTCOMES</w:t>
            </w:r>
          </w:p>
        </w:tc>
      </w:tr>
      <w:tr w:rsidR="00BB037E" w14:paraId="1BFBCE9A" w14:textId="77777777">
        <w:trPr>
          <w:trHeight w:val="300"/>
        </w:trPr>
        <w:tc>
          <w:tcPr>
            <w:tcW w:w="438"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3D420F8" w14:textId="77777777" w:rsidR="00BB037E" w:rsidRDefault="00AD3F25">
            <w:pPr>
              <w:spacing w:before="240" w:after="240"/>
              <w:jc w:val="both"/>
            </w:pPr>
            <w:r>
              <w:t>14</w:t>
            </w:r>
          </w:p>
        </w:tc>
        <w:tc>
          <w:tcPr>
            <w:tcW w:w="809"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C01AE33" w14:textId="77777777" w:rsidR="00BB037E" w:rsidRDefault="00AD3F25">
            <w:pPr>
              <w:spacing w:before="240" w:after="240"/>
              <w:jc w:val="both"/>
            </w:pPr>
            <w:r>
              <w:t>04/23</w:t>
            </w:r>
          </w:p>
        </w:tc>
        <w:tc>
          <w:tcPr>
            <w:tcW w:w="656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84B351" w14:textId="77777777" w:rsidR="00BB037E" w:rsidRDefault="00AD3F25">
            <w:pPr>
              <w:spacing w:before="240" w:after="240"/>
              <w:jc w:val="both"/>
            </w:pPr>
            <w:r>
              <w:t>Lecture 14. Movement outcomes</w:t>
            </w:r>
          </w:p>
        </w:tc>
        <w:tc>
          <w:tcPr>
            <w:tcW w:w="5142"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E00DA2" w14:textId="77777777" w:rsidR="00BB037E" w:rsidRDefault="00AD3F25">
            <w:pPr>
              <w:spacing w:before="240" w:after="240"/>
              <w:jc w:val="both"/>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Almeida, Chapter 7: “Movement Outcomes”</w:t>
            </w:r>
          </w:p>
          <w:p w14:paraId="6677C635" w14:textId="77777777" w:rsidR="00BB037E" w:rsidRDefault="00AD3F25">
            <w:pPr>
              <w:spacing w:before="240" w:after="240"/>
              <w:jc w:val="both"/>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Malinowska, 2020: “Waves of Feminism”</w:t>
            </w:r>
          </w:p>
        </w:tc>
      </w:tr>
      <w:tr w:rsidR="00BB037E" w14:paraId="3AD47516" w14:textId="77777777">
        <w:trPr>
          <w:trHeight w:val="1350"/>
        </w:trPr>
        <w:tc>
          <w:tcPr>
            <w:tcW w:w="438"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6319A47" w14:textId="77777777" w:rsidR="00BB037E" w:rsidRDefault="00BB037E"/>
        </w:tc>
        <w:tc>
          <w:tcPr>
            <w:tcW w:w="809"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7F84F56" w14:textId="77777777" w:rsidR="00BB037E" w:rsidRDefault="00BB037E"/>
        </w:tc>
        <w:tc>
          <w:tcPr>
            <w:tcW w:w="656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088343" w14:textId="77777777" w:rsidR="00BB037E" w:rsidRDefault="00AD3F25">
            <w:pPr>
              <w:spacing w:before="240" w:after="240"/>
              <w:jc w:val="both"/>
            </w:pPr>
            <w:r>
              <w:t xml:space="preserve">Lecture 15. Feminist movements </w:t>
            </w:r>
          </w:p>
          <w:p w14:paraId="3248F286" w14:textId="42C4501F" w:rsidR="00BB037E" w:rsidRDefault="00BB037E">
            <w:pPr>
              <w:spacing w:before="240" w:after="240"/>
              <w:jc w:val="both"/>
              <w:rPr>
                <w:b/>
              </w:rPr>
            </w:pPr>
          </w:p>
        </w:tc>
        <w:tc>
          <w:tcPr>
            <w:tcW w:w="5142"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38CC7A9" w14:textId="77777777" w:rsidR="00BB037E" w:rsidRDefault="00BB037E"/>
        </w:tc>
      </w:tr>
      <w:tr w:rsidR="00BB037E" w14:paraId="2CA1E094" w14:textId="77777777">
        <w:trPr>
          <w:trHeight w:val="300"/>
        </w:trPr>
        <w:tc>
          <w:tcPr>
            <w:tcW w:w="12958" w:type="dxa"/>
            <w:gridSpan w:val="4"/>
            <w:tcBorders>
              <w:top w:val="nil"/>
              <w:left w:val="single" w:sz="6" w:space="0" w:color="000000"/>
              <w:bottom w:val="single" w:sz="6" w:space="0" w:color="000000"/>
              <w:right w:val="single" w:sz="6" w:space="0" w:color="000000"/>
            </w:tcBorders>
            <w:shd w:val="clear" w:color="auto" w:fill="8EE5FA"/>
            <w:tcMar>
              <w:top w:w="0" w:type="dxa"/>
              <w:left w:w="100" w:type="dxa"/>
              <w:bottom w:w="0" w:type="dxa"/>
              <w:right w:w="100" w:type="dxa"/>
            </w:tcMar>
          </w:tcPr>
          <w:p w14:paraId="039CACE8" w14:textId="77777777" w:rsidR="00BB037E" w:rsidRDefault="00AD3F25">
            <w:pPr>
              <w:spacing w:before="240" w:after="240"/>
              <w:jc w:val="center"/>
              <w:rPr>
                <w:b/>
              </w:rPr>
            </w:pPr>
            <w:r>
              <w:rPr>
                <w:b/>
              </w:rPr>
              <w:t xml:space="preserve"> FINAL EXAM: Tuesday, May 14, 4:45-6:45 pm</w:t>
            </w:r>
          </w:p>
        </w:tc>
      </w:tr>
    </w:tbl>
    <w:p w14:paraId="59314C41" w14:textId="77777777" w:rsidR="00BB037E" w:rsidRDefault="00BB037E"/>
    <w:sectPr w:rsidR="00BB037E">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37E"/>
    <w:rsid w:val="00110FEF"/>
    <w:rsid w:val="00AD3F25"/>
    <w:rsid w:val="00BB0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FF9F"/>
  <w15:docId w15:val="{61A830C1-9402-46A2-A6FE-B947875A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efeministwire.com/2014/10/blacklivesmatter-2/" TargetMode="External"/><Relationship Id="rId4" Type="http://schemas.openxmlformats.org/officeDocument/2006/relationships/hyperlink" Target="https://www.youtube.com/watch?v=i_OU4EcWQ6I&amp;list=PL8dPuuaLjXtNYJO8JWpXO2JP0ezgxsrJJ&amp;index=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775</Words>
  <Characters>4418</Characters>
  <Application>Microsoft Office Word</Application>
  <DocSecurity>0</DocSecurity>
  <Lines>36</Lines>
  <Paragraphs>10</Paragraphs>
  <ScaleCrop>false</ScaleCrop>
  <Company>CSU San Bernardino</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Rizzo Lara</dc:creator>
  <cp:lastModifiedBy>Rosario Rizzo Lara</cp:lastModifiedBy>
  <cp:revision>2</cp:revision>
  <dcterms:created xsi:type="dcterms:W3CDTF">2024-04-15T20:03:00Z</dcterms:created>
  <dcterms:modified xsi:type="dcterms:W3CDTF">2024-04-15T20:03:00Z</dcterms:modified>
</cp:coreProperties>
</file>