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BA53A" w14:textId="04FE4C64" w:rsidR="006505F1" w:rsidRPr="008D65C7" w:rsidRDefault="006505F1" w:rsidP="006505F1">
      <w:pPr>
        <w:jc w:val="center"/>
        <w:rPr>
          <w:rFonts w:asciiTheme="majorHAnsi" w:hAnsiTheme="majorHAnsi" w:cstheme="majorHAnsi"/>
        </w:rPr>
      </w:pPr>
      <w:r>
        <w:rPr>
          <w:rFonts w:ascii="Raleway" w:hAnsi="Raleway"/>
          <w:color w:val="0058BF"/>
          <w:sz w:val="72"/>
          <w:szCs w:val="72"/>
          <w:shd w:val="clear" w:color="auto" w:fill="FFFFFF"/>
        </w:rPr>
        <w:t>GMA 360-Globalization</w:t>
      </w:r>
      <w:r>
        <w:rPr>
          <w:rFonts w:ascii="Raleway" w:hAnsi="Raleway"/>
          <w:color w:val="0058BF"/>
          <w:sz w:val="72"/>
          <w:szCs w:val="72"/>
          <w:shd w:val="clear" w:color="auto" w:fill="FFFFFF"/>
        </w:rPr>
        <w:br/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1764"/>
        <w:gridCol w:w="1710"/>
        <w:gridCol w:w="4410"/>
      </w:tblGrid>
      <w:tr w:rsidR="006505F1" w14:paraId="4AC89C28" w14:textId="77777777" w:rsidTr="006505F1">
        <w:trPr>
          <w:trHeight w:val="626"/>
          <w:tblHeader/>
          <w:jc w:val="center"/>
        </w:trPr>
        <w:tc>
          <w:tcPr>
            <w:tcW w:w="1026" w:type="dxa"/>
            <w:shd w:val="clear" w:color="auto" w:fill="D9D9D9"/>
          </w:tcPr>
          <w:p w14:paraId="320E6DF9" w14:textId="77777777" w:rsidR="006505F1" w:rsidRPr="005010B0" w:rsidRDefault="006505F1" w:rsidP="00465BB7">
            <w:pPr>
              <w:rPr>
                <w:rStyle w:val="Strong"/>
                <w:rFonts w:eastAsiaTheme="majorEastAsia"/>
              </w:rPr>
            </w:pPr>
            <w:r w:rsidRPr="005010B0">
              <w:rPr>
                <w:rStyle w:val="Strong"/>
                <w:rFonts w:eastAsiaTheme="majorEastAsia"/>
              </w:rPr>
              <w:t>Week</w:t>
            </w:r>
          </w:p>
        </w:tc>
        <w:tc>
          <w:tcPr>
            <w:tcW w:w="1764" w:type="dxa"/>
            <w:shd w:val="clear" w:color="auto" w:fill="D9D9D9"/>
          </w:tcPr>
          <w:p w14:paraId="6E9DC35E" w14:textId="77777777" w:rsidR="006505F1" w:rsidRPr="005010B0" w:rsidRDefault="006505F1" w:rsidP="00465BB7">
            <w:pPr>
              <w:rPr>
                <w:rStyle w:val="Strong"/>
                <w:rFonts w:eastAsiaTheme="majorEastAsia"/>
              </w:rPr>
            </w:pPr>
            <w:r w:rsidRPr="005010B0">
              <w:rPr>
                <w:rStyle w:val="Strong"/>
                <w:rFonts w:eastAsiaTheme="majorEastAsia"/>
              </w:rPr>
              <w:t>Date</w:t>
            </w:r>
          </w:p>
        </w:tc>
        <w:tc>
          <w:tcPr>
            <w:tcW w:w="1710" w:type="dxa"/>
            <w:shd w:val="clear" w:color="auto" w:fill="D9D9D9"/>
          </w:tcPr>
          <w:p w14:paraId="355CEC27" w14:textId="77777777" w:rsidR="006505F1" w:rsidRPr="005010B0" w:rsidRDefault="006505F1" w:rsidP="00465BB7">
            <w:pPr>
              <w:rPr>
                <w:rStyle w:val="Strong"/>
                <w:rFonts w:eastAsiaTheme="majorEastAsia"/>
              </w:rPr>
            </w:pPr>
            <w:r w:rsidRPr="005010B0">
              <w:rPr>
                <w:rStyle w:val="Strong"/>
                <w:rFonts w:eastAsiaTheme="majorEastAsia"/>
              </w:rPr>
              <w:t>Topic</w:t>
            </w:r>
          </w:p>
        </w:tc>
        <w:tc>
          <w:tcPr>
            <w:tcW w:w="4410" w:type="dxa"/>
            <w:shd w:val="clear" w:color="auto" w:fill="D9D9D9"/>
          </w:tcPr>
          <w:p w14:paraId="48DC6983" w14:textId="77777777" w:rsidR="006505F1" w:rsidRPr="005010B0" w:rsidRDefault="006505F1" w:rsidP="00465BB7">
            <w:pPr>
              <w:rPr>
                <w:rStyle w:val="Strong"/>
                <w:rFonts w:eastAsiaTheme="majorEastAsia"/>
              </w:rPr>
            </w:pPr>
            <w:r>
              <w:rPr>
                <w:rStyle w:val="Strong"/>
                <w:rFonts w:eastAsiaTheme="majorEastAsia"/>
              </w:rPr>
              <w:t>Readings/Assignments</w:t>
            </w:r>
          </w:p>
        </w:tc>
      </w:tr>
      <w:tr w:rsidR="006505F1" w14:paraId="717BF2B5" w14:textId="77777777" w:rsidTr="006505F1">
        <w:trPr>
          <w:jc w:val="center"/>
        </w:trPr>
        <w:tc>
          <w:tcPr>
            <w:tcW w:w="1026" w:type="dxa"/>
            <w:tcBorders>
              <w:bottom w:val="single" w:sz="4" w:space="0" w:color="auto"/>
            </w:tcBorders>
          </w:tcPr>
          <w:p w14:paraId="0D1B9502" w14:textId="77777777" w:rsidR="006505F1" w:rsidRDefault="006505F1" w:rsidP="00465BB7">
            <w:r>
              <w:t>1</w:t>
            </w:r>
          </w:p>
          <w:p w14:paraId="76302578" w14:textId="77777777" w:rsidR="006505F1" w:rsidRPr="00A03572" w:rsidRDefault="006505F1" w:rsidP="00465BB7"/>
        </w:tc>
        <w:tc>
          <w:tcPr>
            <w:tcW w:w="1764" w:type="dxa"/>
            <w:tcBorders>
              <w:bottom w:val="single" w:sz="4" w:space="0" w:color="auto"/>
            </w:tcBorders>
          </w:tcPr>
          <w:p w14:paraId="301A7231" w14:textId="77777777" w:rsidR="006505F1" w:rsidRDefault="006505F1" w:rsidP="00465BB7">
            <w:r>
              <w:t>Jan 8-12</w:t>
            </w:r>
          </w:p>
          <w:p w14:paraId="019B968C" w14:textId="77777777" w:rsidR="006505F1" w:rsidRDefault="006505F1" w:rsidP="00465BB7"/>
        </w:tc>
        <w:tc>
          <w:tcPr>
            <w:tcW w:w="1710" w:type="dxa"/>
            <w:tcBorders>
              <w:bottom w:val="single" w:sz="4" w:space="0" w:color="auto"/>
            </w:tcBorders>
          </w:tcPr>
          <w:p w14:paraId="48EB3D0B" w14:textId="77777777" w:rsidR="006505F1" w:rsidRDefault="006505F1" w:rsidP="00465BB7">
            <w:r>
              <w:t>Syllabus/</w:t>
            </w:r>
          </w:p>
          <w:p w14:paraId="0391B414" w14:textId="77777777" w:rsidR="006505F1" w:rsidRDefault="006505F1" w:rsidP="00465BB7">
            <w:r>
              <w:t>Intro to Globalization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07B6237C" w14:textId="77777777" w:rsidR="006505F1" w:rsidRPr="00E60695" w:rsidRDefault="006505F1" w:rsidP="006505F1">
            <w:pPr>
              <w:numPr>
                <w:ilvl w:val="0"/>
                <w:numId w:val="1"/>
              </w:numPr>
              <w:ind w:left="250" w:hanging="268"/>
              <w:rPr>
                <w:szCs w:val="20"/>
              </w:rPr>
            </w:pPr>
            <w:r>
              <w:rPr>
                <w:rFonts w:cs="TimesNewRomanPSMT"/>
                <w:szCs w:val="20"/>
              </w:rPr>
              <w:t>The Globalization Paradox, Introduction “Recasting Globalization’s Narrative”</w:t>
            </w:r>
          </w:p>
        </w:tc>
      </w:tr>
      <w:tr w:rsidR="006505F1" w14:paraId="03E1C0BD" w14:textId="77777777" w:rsidTr="006505F1">
        <w:trPr>
          <w:jc w:val="center"/>
        </w:trPr>
        <w:tc>
          <w:tcPr>
            <w:tcW w:w="1026" w:type="dxa"/>
          </w:tcPr>
          <w:p w14:paraId="3B1AFF78" w14:textId="77777777" w:rsidR="006505F1" w:rsidRDefault="006505F1" w:rsidP="00465BB7">
            <w:r>
              <w:t>2</w:t>
            </w:r>
          </w:p>
          <w:p w14:paraId="15C75FDC" w14:textId="77777777" w:rsidR="006505F1" w:rsidRPr="00A03572" w:rsidRDefault="006505F1" w:rsidP="00465BB7"/>
        </w:tc>
        <w:tc>
          <w:tcPr>
            <w:tcW w:w="1764" w:type="dxa"/>
          </w:tcPr>
          <w:p w14:paraId="1CB5366B" w14:textId="77777777" w:rsidR="006505F1" w:rsidRDefault="006505F1" w:rsidP="00465BB7">
            <w:r>
              <w:t>Jan 15-19</w:t>
            </w:r>
          </w:p>
          <w:p w14:paraId="6EF562E3" w14:textId="77777777" w:rsidR="006505F1" w:rsidRDefault="006505F1" w:rsidP="00465BB7"/>
        </w:tc>
        <w:tc>
          <w:tcPr>
            <w:tcW w:w="1710" w:type="dxa"/>
          </w:tcPr>
          <w:p w14:paraId="56DF8B42" w14:textId="77777777" w:rsidR="006505F1" w:rsidRPr="00203245" w:rsidRDefault="006505F1" w:rsidP="00465BB7">
            <w:r>
              <w:t>Markets and States and The History of Globalization</w:t>
            </w:r>
          </w:p>
        </w:tc>
        <w:tc>
          <w:tcPr>
            <w:tcW w:w="4410" w:type="dxa"/>
          </w:tcPr>
          <w:p w14:paraId="58EE594A" w14:textId="77777777" w:rsidR="006505F1" w:rsidRPr="006A6036" w:rsidRDefault="006505F1" w:rsidP="006505F1">
            <w:pPr>
              <w:numPr>
                <w:ilvl w:val="0"/>
                <w:numId w:val="1"/>
              </w:numPr>
              <w:ind w:left="250" w:hanging="268"/>
              <w:rPr>
                <w:szCs w:val="20"/>
              </w:rPr>
            </w:pPr>
            <w:r>
              <w:rPr>
                <w:rFonts w:cs="TimesNewRomanPSMT"/>
                <w:szCs w:val="20"/>
              </w:rPr>
              <w:t>The Globalization Paradox, Chapter 1 “Of Markets and States: Globalization in History’s Mirror”</w:t>
            </w:r>
          </w:p>
          <w:p w14:paraId="4AE43E74" w14:textId="77777777" w:rsidR="006505F1" w:rsidRPr="00C135A4" w:rsidRDefault="006505F1" w:rsidP="006505F1">
            <w:pPr>
              <w:numPr>
                <w:ilvl w:val="0"/>
                <w:numId w:val="1"/>
              </w:numPr>
              <w:ind w:left="250" w:hanging="268"/>
              <w:rPr>
                <w:szCs w:val="20"/>
              </w:rPr>
            </w:pPr>
            <w:r>
              <w:rPr>
                <w:rFonts w:cs="TimesNewRomanPSMT"/>
                <w:szCs w:val="20"/>
              </w:rPr>
              <w:t>The Globalization Paradox, Chapter 2 “The Rise and Fall of the First Great Globalization”</w:t>
            </w:r>
          </w:p>
          <w:p w14:paraId="313CC86D" w14:textId="77777777" w:rsidR="006505F1" w:rsidRPr="00C135A4" w:rsidRDefault="006505F1" w:rsidP="00465BB7">
            <w:pPr>
              <w:ind w:left="342"/>
              <w:rPr>
                <w:szCs w:val="20"/>
              </w:rPr>
            </w:pPr>
          </w:p>
        </w:tc>
      </w:tr>
      <w:tr w:rsidR="006505F1" w14:paraId="2D679DD7" w14:textId="77777777" w:rsidTr="006505F1">
        <w:trPr>
          <w:jc w:val="center"/>
        </w:trPr>
        <w:tc>
          <w:tcPr>
            <w:tcW w:w="1026" w:type="dxa"/>
          </w:tcPr>
          <w:p w14:paraId="06ABBC8D" w14:textId="77777777" w:rsidR="006505F1" w:rsidRDefault="006505F1" w:rsidP="00465BB7">
            <w:r>
              <w:t>3</w:t>
            </w:r>
          </w:p>
          <w:p w14:paraId="056D0EF2" w14:textId="77777777" w:rsidR="006505F1" w:rsidRPr="00A03572" w:rsidRDefault="006505F1" w:rsidP="00465BB7"/>
        </w:tc>
        <w:tc>
          <w:tcPr>
            <w:tcW w:w="1764" w:type="dxa"/>
          </w:tcPr>
          <w:p w14:paraId="43E30359" w14:textId="77777777" w:rsidR="006505F1" w:rsidRDefault="006505F1" w:rsidP="00465BB7">
            <w:r>
              <w:t>Jan 22-26</w:t>
            </w:r>
          </w:p>
        </w:tc>
        <w:tc>
          <w:tcPr>
            <w:tcW w:w="1710" w:type="dxa"/>
          </w:tcPr>
          <w:p w14:paraId="77045854" w14:textId="77777777" w:rsidR="006505F1" w:rsidRPr="00203245" w:rsidRDefault="006505F1" w:rsidP="00465BB7">
            <w:r>
              <w:t>The Winners and Losers of Free Trade</w:t>
            </w:r>
          </w:p>
        </w:tc>
        <w:tc>
          <w:tcPr>
            <w:tcW w:w="4410" w:type="dxa"/>
          </w:tcPr>
          <w:p w14:paraId="7CBD770A" w14:textId="77777777" w:rsidR="006505F1" w:rsidRPr="008F416B" w:rsidRDefault="006505F1" w:rsidP="006505F1">
            <w:pPr>
              <w:numPr>
                <w:ilvl w:val="0"/>
                <w:numId w:val="2"/>
              </w:numPr>
              <w:rPr>
                <w:rFonts w:cs="TimesNewRomanPSMT"/>
                <w:szCs w:val="20"/>
              </w:rPr>
            </w:pPr>
            <w:r>
              <w:t>The Globalization Paradox, Chapter 3, “Why Doesn’t Everyone Get the Case for Free Trade?”</w:t>
            </w:r>
          </w:p>
          <w:p w14:paraId="0B8CA376" w14:textId="77777777" w:rsidR="006505F1" w:rsidRPr="00C135A4" w:rsidRDefault="006505F1" w:rsidP="006505F1">
            <w:pPr>
              <w:numPr>
                <w:ilvl w:val="0"/>
                <w:numId w:val="2"/>
              </w:numPr>
              <w:rPr>
                <w:rFonts w:cs="TimesNewRomanPSMT"/>
                <w:szCs w:val="20"/>
              </w:rPr>
            </w:pPr>
            <w:r>
              <w:t xml:space="preserve">Ballard-Rosa, Cameron, Judith Goldstein, and Nitra Rudra. 2017. “Trade, Populism, and Public Opinion.” </w:t>
            </w:r>
            <w:r w:rsidRPr="008F416B">
              <w:rPr>
                <w:i/>
                <w:iCs/>
              </w:rPr>
              <w:t>Perry World House, University of Pennsylvania</w:t>
            </w:r>
            <w:r>
              <w:t xml:space="preserve"> </w:t>
            </w:r>
          </w:p>
        </w:tc>
      </w:tr>
      <w:tr w:rsidR="006505F1" w14:paraId="5CB32512" w14:textId="77777777" w:rsidTr="006505F1">
        <w:trPr>
          <w:jc w:val="center"/>
        </w:trPr>
        <w:tc>
          <w:tcPr>
            <w:tcW w:w="1026" w:type="dxa"/>
          </w:tcPr>
          <w:p w14:paraId="7B1F0EE1" w14:textId="77777777" w:rsidR="006505F1" w:rsidRDefault="006505F1" w:rsidP="00465BB7">
            <w:r>
              <w:t>4</w:t>
            </w:r>
          </w:p>
          <w:p w14:paraId="718ABC68" w14:textId="77777777" w:rsidR="006505F1" w:rsidRPr="00A03572" w:rsidRDefault="006505F1" w:rsidP="00465BB7"/>
        </w:tc>
        <w:tc>
          <w:tcPr>
            <w:tcW w:w="1764" w:type="dxa"/>
          </w:tcPr>
          <w:p w14:paraId="726AC68F" w14:textId="77777777" w:rsidR="006505F1" w:rsidRDefault="006505F1" w:rsidP="00465BB7">
            <w:r>
              <w:t>Jan 29-Feb 2</w:t>
            </w:r>
          </w:p>
        </w:tc>
        <w:tc>
          <w:tcPr>
            <w:tcW w:w="1710" w:type="dxa"/>
          </w:tcPr>
          <w:p w14:paraId="055041A1" w14:textId="77777777" w:rsidR="006505F1" w:rsidRPr="00203245" w:rsidRDefault="006505F1" w:rsidP="00465BB7">
            <w:r>
              <w:t>The China Shock</w:t>
            </w:r>
          </w:p>
        </w:tc>
        <w:tc>
          <w:tcPr>
            <w:tcW w:w="4410" w:type="dxa"/>
          </w:tcPr>
          <w:p w14:paraId="72F283B1" w14:textId="77777777" w:rsidR="006505F1" w:rsidRPr="00E60695" w:rsidRDefault="006505F1" w:rsidP="006505F1">
            <w:pPr>
              <w:numPr>
                <w:ilvl w:val="0"/>
                <w:numId w:val="2"/>
              </w:numPr>
            </w:pPr>
            <w:r>
              <w:t xml:space="preserve">Autor, David H., David Dorn, and Gordon H. Hanson. 2016. “The China Shock: Learning from Labor-Market Adjustment to Large Changes in Trade.” </w:t>
            </w:r>
            <w:r>
              <w:rPr>
                <w:i/>
                <w:iCs/>
              </w:rPr>
              <w:t xml:space="preserve">Annual Review of Economics </w:t>
            </w:r>
            <w:r>
              <w:t>8: 205-240.</w:t>
            </w:r>
          </w:p>
        </w:tc>
      </w:tr>
      <w:tr w:rsidR="006505F1" w14:paraId="083C5F43" w14:textId="77777777" w:rsidTr="006505F1">
        <w:trPr>
          <w:jc w:val="center"/>
        </w:trPr>
        <w:tc>
          <w:tcPr>
            <w:tcW w:w="1026" w:type="dxa"/>
            <w:tcBorders>
              <w:bottom w:val="single" w:sz="4" w:space="0" w:color="auto"/>
            </w:tcBorders>
          </w:tcPr>
          <w:p w14:paraId="5FA20279" w14:textId="77777777" w:rsidR="006505F1" w:rsidRDefault="006505F1" w:rsidP="00465BB7">
            <w:r>
              <w:t>5</w:t>
            </w:r>
          </w:p>
          <w:p w14:paraId="6545BB1D" w14:textId="77777777" w:rsidR="006505F1" w:rsidRPr="00A03572" w:rsidRDefault="006505F1" w:rsidP="00465BB7"/>
        </w:tc>
        <w:tc>
          <w:tcPr>
            <w:tcW w:w="1764" w:type="dxa"/>
            <w:tcBorders>
              <w:bottom w:val="single" w:sz="4" w:space="0" w:color="auto"/>
            </w:tcBorders>
          </w:tcPr>
          <w:p w14:paraId="3F283B99" w14:textId="77777777" w:rsidR="006505F1" w:rsidRDefault="006505F1" w:rsidP="00465BB7">
            <w:r>
              <w:t>Feb 5-9</w:t>
            </w:r>
          </w:p>
          <w:p w14:paraId="05834449" w14:textId="77777777" w:rsidR="006505F1" w:rsidRDefault="006505F1" w:rsidP="00465BB7"/>
        </w:tc>
        <w:tc>
          <w:tcPr>
            <w:tcW w:w="1710" w:type="dxa"/>
            <w:tcBorders>
              <w:bottom w:val="single" w:sz="4" w:space="0" w:color="auto"/>
            </w:tcBorders>
          </w:tcPr>
          <w:p w14:paraId="17DF66FC" w14:textId="77777777" w:rsidR="006505F1" w:rsidRPr="006B3131" w:rsidRDefault="006505F1" w:rsidP="00465BB7">
            <w:r>
              <w:t>International Economic Institutions (Bretton Woods, GATT, WTO)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707E8971" w14:textId="77777777" w:rsidR="006505F1" w:rsidRDefault="006505F1" w:rsidP="006505F1">
            <w:pPr>
              <w:numPr>
                <w:ilvl w:val="0"/>
                <w:numId w:val="1"/>
              </w:numPr>
              <w:ind w:left="250" w:hanging="250"/>
            </w:pPr>
            <w:r>
              <w:t>The Globalization Paradox, Chapter 4, “Bretton Woods, GATT, and the WTO: Trade in a Politicized World</w:t>
            </w:r>
          </w:p>
          <w:p w14:paraId="416BA139" w14:textId="77777777" w:rsidR="006505F1" w:rsidRDefault="006505F1" w:rsidP="006505F1">
            <w:pPr>
              <w:numPr>
                <w:ilvl w:val="0"/>
                <w:numId w:val="1"/>
              </w:numPr>
              <w:ind w:left="250" w:hanging="250"/>
              <w:rPr>
                <w:i/>
                <w:iCs/>
              </w:rPr>
            </w:pPr>
            <w:r>
              <w:t xml:space="preserve">“What is the IMF?” </w:t>
            </w:r>
            <w:r w:rsidRPr="008F416B">
              <w:rPr>
                <w:i/>
                <w:iCs/>
              </w:rPr>
              <w:t>Council on Foreign Relations Backgrounder</w:t>
            </w:r>
          </w:p>
          <w:p w14:paraId="5914D435" w14:textId="77777777" w:rsidR="006505F1" w:rsidRPr="008F416B" w:rsidRDefault="006505F1" w:rsidP="006505F1">
            <w:pPr>
              <w:numPr>
                <w:ilvl w:val="0"/>
                <w:numId w:val="1"/>
              </w:numPr>
              <w:ind w:left="250" w:hanging="250"/>
              <w:rPr>
                <w:i/>
                <w:iCs/>
              </w:rPr>
            </w:pPr>
            <w:r>
              <w:t xml:space="preserve">Masters, Jonathan, Noah Berman, and Andrew Chatzky. (Oct 12, 2023). “The World Bank Group’s Role in Global Development.” </w:t>
            </w:r>
            <w:r w:rsidRPr="008F416B">
              <w:rPr>
                <w:i/>
                <w:iCs/>
              </w:rPr>
              <w:t>Council on Foreign Relations Backgrounder</w:t>
            </w:r>
          </w:p>
          <w:p w14:paraId="0F1DE08E" w14:textId="77777777" w:rsidR="006505F1" w:rsidRPr="006B3131" w:rsidRDefault="006505F1" w:rsidP="00465BB7"/>
        </w:tc>
      </w:tr>
      <w:tr w:rsidR="006505F1" w14:paraId="4951E7F1" w14:textId="77777777" w:rsidTr="006505F1">
        <w:trPr>
          <w:jc w:val="center"/>
        </w:trPr>
        <w:tc>
          <w:tcPr>
            <w:tcW w:w="1026" w:type="dxa"/>
          </w:tcPr>
          <w:p w14:paraId="0F1F3F3F" w14:textId="77777777" w:rsidR="006505F1" w:rsidRDefault="006505F1" w:rsidP="00465BB7">
            <w:r>
              <w:t>6</w:t>
            </w:r>
          </w:p>
          <w:p w14:paraId="3CCA0650" w14:textId="77777777" w:rsidR="006505F1" w:rsidRPr="00A03572" w:rsidRDefault="006505F1" w:rsidP="00465BB7"/>
        </w:tc>
        <w:tc>
          <w:tcPr>
            <w:tcW w:w="1764" w:type="dxa"/>
          </w:tcPr>
          <w:p w14:paraId="2D610E45" w14:textId="77777777" w:rsidR="006505F1" w:rsidRDefault="006505F1" w:rsidP="00465BB7">
            <w:r>
              <w:t>Feb 12-16</w:t>
            </w:r>
          </w:p>
          <w:p w14:paraId="7F6D336C" w14:textId="77777777" w:rsidR="006505F1" w:rsidRDefault="006505F1" w:rsidP="00465BB7"/>
        </w:tc>
        <w:tc>
          <w:tcPr>
            <w:tcW w:w="1710" w:type="dxa"/>
          </w:tcPr>
          <w:p w14:paraId="1B5AA595" w14:textId="77777777" w:rsidR="006505F1" w:rsidRDefault="006505F1" w:rsidP="00465BB7">
            <w:r>
              <w:t>Exam #1</w:t>
            </w:r>
          </w:p>
          <w:p w14:paraId="7F8EF59B" w14:textId="77777777" w:rsidR="006505F1" w:rsidRDefault="006505F1" w:rsidP="00465BB7"/>
          <w:p w14:paraId="2A712928" w14:textId="77777777" w:rsidR="006505F1" w:rsidRPr="00D80F39" w:rsidRDefault="006505F1" w:rsidP="00465BB7">
            <w:r>
              <w:t xml:space="preserve">International Finance </w:t>
            </w:r>
          </w:p>
        </w:tc>
        <w:tc>
          <w:tcPr>
            <w:tcW w:w="4410" w:type="dxa"/>
          </w:tcPr>
          <w:p w14:paraId="5244A218" w14:textId="77777777" w:rsidR="006505F1" w:rsidRDefault="006505F1" w:rsidP="006505F1">
            <w:pPr>
              <w:numPr>
                <w:ilvl w:val="0"/>
                <w:numId w:val="1"/>
              </w:numPr>
              <w:ind w:left="250" w:hanging="250"/>
            </w:pPr>
            <w:r>
              <w:t>2/13-Exam #1</w:t>
            </w:r>
          </w:p>
          <w:p w14:paraId="2E0B6642" w14:textId="77777777" w:rsidR="006505F1" w:rsidRDefault="006505F1" w:rsidP="00465BB7">
            <w:pPr>
              <w:ind w:left="250"/>
            </w:pPr>
          </w:p>
          <w:p w14:paraId="065ECF44" w14:textId="77777777" w:rsidR="006505F1" w:rsidRDefault="006505F1" w:rsidP="006505F1">
            <w:pPr>
              <w:numPr>
                <w:ilvl w:val="0"/>
                <w:numId w:val="1"/>
              </w:numPr>
              <w:ind w:left="250" w:hanging="250"/>
            </w:pPr>
            <w:r>
              <w:t>The Globalization Paradox, Chapter 5, “Financial Globalization Follies”</w:t>
            </w:r>
          </w:p>
          <w:p w14:paraId="7E421CA5" w14:textId="77777777" w:rsidR="006505F1" w:rsidRPr="00531F9B" w:rsidRDefault="006505F1" w:rsidP="006505F1">
            <w:pPr>
              <w:numPr>
                <w:ilvl w:val="0"/>
                <w:numId w:val="1"/>
              </w:numPr>
              <w:ind w:left="250" w:hanging="250"/>
            </w:pPr>
            <w:r>
              <w:lastRenderedPageBreak/>
              <w:t xml:space="preserve">“Why It Matters- The Dollar Privilege” Council on Foreign Relations Podcast- </w:t>
            </w:r>
            <w:r w:rsidRPr="008F416B">
              <w:t>https://www.cfr.org/podcasts/dollar-privilege</w:t>
            </w:r>
          </w:p>
        </w:tc>
      </w:tr>
      <w:tr w:rsidR="006505F1" w14:paraId="4D10BDF3" w14:textId="77777777" w:rsidTr="006505F1">
        <w:trPr>
          <w:jc w:val="center"/>
        </w:trPr>
        <w:tc>
          <w:tcPr>
            <w:tcW w:w="1026" w:type="dxa"/>
            <w:tcBorders>
              <w:bottom w:val="single" w:sz="4" w:space="0" w:color="auto"/>
            </w:tcBorders>
          </w:tcPr>
          <w:p w14:paraId="663BE815" w14:textId="77777777" w:rsidR="006505F1" w:rsidRDefault="006505F1" w:rsidP="00465BB7">
            <w:r>
              <w:lastRenderedPageBreak/>
              <w:t>7</w:t>
            </w:r>
          </w:p>
          <w:p w14:paraId="23435E2C" w14:textId="77777777" w:rsidR="006505F1" w:rsidRPr="00A03572" w:rsidRDefault="006505F1" w:rsidP="00465BB7"/>
        </w:tc>
        <w:tc>
          <w:tcPr>
            <w:tcW w:w="1764" w:type="dxa"/>
            <w:tcBorders>
              <w:bottom w:val="single" w:sz="4" w:space="0" w:color="auto"/>
            </w:tcBorders>
          </w:tcPr>
          <w:p w14:paraId="6A809114" w14:textId="77777777" w:rsidR="006505F1" w:rsidRDefault="006505F1" w:rsidP="00465BB7">
            <w:r>
              <w:t>Feb 19-23</w:t>
            </w:r>
          </w:p>
          <w:p w14:paraId="614A96F6" w14:textId="77777777" w:rsidR="006505F1" w:rsidRDefault="006505F1" w:rsidP="00465BB7"/>
        </w:tc>
        <w:tc>
          <w:tcPr>
            <w:tcW w:w="1710" w:type="dxa"/>
            <w:tcBorders>
              <w:bottom w:val="single" w:sz="4" w:space="0" w:color="auto"/>
            </w:tcBorders>
          </w:tcPr>
          <w:p w14:paraId="058E4E63" w14:textId="77777777" w:rsidR="006505F1" w:rsidRDefault="006505F1" w:rsidP="00465BB7">
            <w:r>
              <w:t xml:space="preserve">International Finance </w:t>
            </w:r>
            <w:proofErr w:type="gramStart"/>
            <w:r>
              <w:t>Cont..</w:t>
            </w:r>
            <w:proofErr w:type="gramEnd"/>
          </w:p>
          <w:p w14:paraId="3F61D879" w14:textId="77777777" w:rsidR="006505F1" w:rsidRPr="00D80F39" w:rsidRDefault="006505F1" w:rsidP="00465BB7"/>
        </w:tc>
        <w:tc>
          <w:tcPr>
            <w:tcW w:w="4410" w:type="dxa"/>
            <w:tcBorders>
              <w:bottom w:val="single" w:sz="4" w:space="0" w:color="auto"/>
            </w:tcBorders>
          </w:tcPr>
          <w:p w14:paraId="27BA6FC0" w14:textId="77777777" w:rsidR="006505F1" w:rsidRDefault="006505F1" w:rsidP="006505F1">
            <w:pPr>
              <w:numPr>
                <w:ilvl w:val="0"/>
                <w:numId w:val="1"/>
              </w:numPr>
              <w:ind w:left="246" w:hanging="246"/>
            </w:pPr>
            <w:r>
              <w:t>The Globalization Paradox, Chapter 6, “The Foxes and Hedgehogs of Finance”</w:t>
            </w:r>
          </w:p>
          <w:p w14:paraId="365DF1C4" w14:textId="77777777" w:rsidR="006505F1" w:rsidRPr="00D80F39" w:rsidRDefault="006505F1" w:rsidP="006505F1">
            <w:pPr>
              <w:numPr>
                <w:ilvl w:val="0"/>
                <w:numId w:val="1"/>
              </w:numPr>
              <w:ind w:left="246" w:hanging="246"/>
            </w:pPr>
            <w:r>
              <w:t>Documentary- Inside the Meltdown (PBS</w:t>
            </w:r>
            <w:proofErr w:type="gramStart"/>
            <w:r>
              <w:t>):</w:t>
            </w:r>
            <w:r w:rsidRPr="006418EB">
              <w:t>https://www.pbs.org/wgbh/frontline/documentary/meltdown/</w:t>
            </w:r>
            <w:proofErr w:type="gramEnd"/>
            <w:r w:rsidRPr="006418EB">
              <w:t>?</w:t>
            </w:r>
          </w:p>
        </w:tc>
      </w:tr>
      <w:tr w:rsidR="006505F1" w14:paraId="7452A72D" w14:textId="77777777" w:rsidTr="006505F1">
        <w:trPr>
          <w:jc w:val="center"/>
        </w:trPr>
        <w:tc>
          <w:tcPr>
            <w:tcW w:w="1026" w:type="dxa"/>
            <w:tcBorders>
              <w:bottom w:val="single" w:sz="4" w:space="0" w:color="auto"/>
            </w:tcBorders>
          </w:tcPr>
          <w:p w14:paraId="1653F3A3" w14:textId="77777777" w:rsidR="006505F1" w:rsidRDefault="006505F1" w:rsidP="00465BB7">
            <w:r>
              <w:t>8</w:t>
            </w:r>
          </w:p>
          <w:p w14:paraId="2DB67E52" w14:textId="77777777" w:rsidR="006505F1" w:rsidRPr="00A03572" w:rsidRDefault="006505F1" w:rsidP="00465BB7"/>
        </w:tc>
        <w:tc>
          <w:tcPr>
            <w:tcW w:w="1764" w:type="dxa"/>
            <w:tcBorders>
              <w:bottom w:val="single" w:sz="4" w:space="0" w:color="auto"/>
            </w:tcBorders>
          </w:tcPr>
          <w:p w14:paraId="4D18DBEA" w14:textId="77777777" w:rsidR="006505F1" w:rsidRDefault="006505F1" w:rsidP="00465BB7">
            <w:r>
              <w:t>Feb 26- Mar 1</w:t>
            </w:r>
          </w:p>
          <w:p w14:paraId="4DB98ED4" w14:textId="77777777" w:rsidR="006505F1" w:rsidRDefault="006505F1" w:rsidP="00465BB7"/>
        </w:tc>
        <w:tc>
          <w:tcPr>
            <w:tcW w:w="1710" w:type="dxa"/>
            <w:tcBorders>
              <w:bottom w:val="single" w:sz="4" w:space="0" w:color="auto"/>
            </w:tcBorders>
          </w:tcPr>
          <w:p w14:paraId="62A9274A" w14:textId="77777777" w:rsidR="006505F1" w:rsidRPr="00D80F39" w:rsidRDefault="006505F1" w:rsidP="00465BB7">
            <w:r>
              <w:t>Globalization and Development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0E553EA4" w14:textId="77777777" w:rsidR="006505F1" w:rsidRDefault="006505F1" w:rsidP="006505F1">
            <w:pPr>
              <w:numPr>
                <w:ilvl w:val="0"/>
                <w:numId w:val="1"/>
              </w:numPr>
              <w:ind w:left="250" w:hanging="270"/>
            </w:pPr>
            <w:r>
              <w:t>The Globalization Paradox, Chapter 7, “Poor Countries in a Rich World”</w:t>
            </w:r>
          </w:p>
          <w:p w14:paraId="7750DD9C" w14:textId="77777777" w:rsidR="006505F1" w:rsidRPr="00D80F39" w:rsidRDefault="006505F1" w:rsidP="006505F1">
            <w:pPr>
              <w:numPr>
                <w:ilvl w:val="0"/>
                <w:numId w:val="1"/>
              </w:numPr>
              <w:ind w:left="250" w:hanging="270"/>
            </w:pPr>
            <w:r>
              <w:t xml:space="preserve">Schrader, </w:t>
            </w:r>
            <w:proofErr w:type="gramStart"/>
            <w:r>
              <w:t>Matt</w:t>
            </w:r>
            <w:proofErr w:type="gramEnd"/>
            <w:r>
              <w:t xml:space="preserve"> and J. Michael Cole. (Feb 7, 2023). “China Hasn’t Given Up on the Belt and Road.” </w:t>
            </w:r>
            <w:r w:rsidRPr="004B1F22">
              <w:rPr>
                <w:i/>
                <w:iCs/>
              </w:rPr>
              <w:t>Foreign Affairs</w:t>
            </w:r>
          </w:p>
        </w:tc>
      </w:tr>
      <w:tr w:rsidR="006505F1" w14:paraId="091E8F63" w14:textId="77777777" w:rsidTr="006505F1">
        <w:trPr>
          <w:jc w:val="center"/>
        </w:trPr>
        <w:tc>
          <w:tcPr>
            <w:tcW w:w="1026" w:type="dxa"/>
            <w:tcBorders>
              <w:bottom w:val="single" w:sz="4" w:space="0" w:color="auto"/>
              <w:right w:val="single" w:sz="4" w:space="0" w:color="auto"/>
            </w:tcBorders>
          </w:tcPr>
          <w:p w14:paraId="21E44CC8" w14:textId="77777777" w:rsidR="006505F1" w:rsidRDefault="006505F1" w:rsidP="00465BB7">
            <w:r>
              <w:t>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49A1" w14:textId="77777777" w:rsidR="006505F1" w:rsidRDefault="006505F1" w:rsidP="00465BB7">
            <w:r>
              <w:t>Mar 4-8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8F70" w14:textId="77777777" w:rsidR="006505F1" w:rsidRDefault="006505F1" w:rsidP="006505F1">
            <w:pPr>
              <w:numPr>
                <w:ilvl w:val="0"/>
                <w:numId w:val="1"/>
              </w:numPr>
              <w:ind w:left="342"/>
            </w:pPr>
            <w:r>
              <w:t>SPRING BREAK</w:t>
            </w:r>
          </w:p>
        </w:tc>
      </w:tr>
      <w:tr w:rsidR="006505F1" w14:paraId="1623AED3" w14:textId="77777777" w:rsidTr="006505F1">
        <w:trPr>
          <w:jc w:val="center"/>
        </w:trPr>
        <w:tc>
          <w:tcPr>
            <w:tcW w:w="1026" w:type="dxa"/>
            <w:tcBorders>
              <w:bottom w:val="single" w:sz="4" w:space="0" w:color="auto"/>
              <w:right w:val="single" w:sz="4" w:space="0" w:color="auto"/>
            </w:tcBorders>
          </w:tcPr>
          <w:p w14:paraId="746F7851" w14:textId="77777777" w:rsidR="006505F1" w:rsidRDefault="006505F1" w:rsidP="00465BB7">
            <w:r>
              <w:t>10</w:t>
            </w:r>
          </w:p>
          <w:p w14:paraId="7367B3D5" w14:textId="77777777" w:rsidR="006505F1" w:rsidRPr="00A03572" w:rsidRDefault="006505F1" w:rsidP="00465BB7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EEAF" w14:textId="77777777" w:rsidR="006505F1" w:rsidRDefault="006505F1" w:rsidP="00465BB7">
            <w:r>
              <w:t>Mar 11-15</w:t>
            </w:r>
          </w:p>
          <w:p w14:paraId="5D539699" w14:textId="77777777" w:rsidR="006505F1" w:rsidRDefault="006505F1" w:rsidP="00465BB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627E" w14:textId="77777777" w:rsidR="006505F1" w:rsidRPr="00D80F39" w:rsidRDefault="006505F1" w:rsidP="00465BB7">
            <w:r>
              <w:t xml:space="preserve">Globalization and Development </w:t>
            </w:r>
            <w:proofErr w:type="spellStart"/>
            <w:r>
              <w:t>Cont</w:t>
            </w:r>
            <w:proofErr w:type="spellEnd"/>
            <w:r>
              <w:t>…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5FBB" w14:textId="77777777" w:rsidR="006505F1" w:rsidRPr="00544E8D" w:rsidRDefault="006505F1" w:rsidP="006505F1">
            <w:pPr>
              <w:numPr>
                <w:ilvl w:val="0"/>
                <w:numId w:val="1"/>
              </w:numPr>
              <w:ind w:left="342"/>
              <w:rPr>
                <w:i/>
                <w:iCs/>
              </w:rPr>
            </w:pPr>
            <w:r>
              <w:t>The Globalization Paradox, Chapter 8, “Trade Fundamentalism in the Tropics”</w:t>
            </w:r>
          </w:p>
          <w:p w14:paraId="59454866" w14:textId="77777777" w:rsidR="006505F1" w:rsidRPr="00AC7D6F" w:rsidRDefault="006505F1" w:rsidP="006505F1">
            <w:pPr>
              <w:numPr>
                <w:ilvl w:val="0"/>
                <w:numId w:val="1"/>
              </w:numPr>
              <w:ind w:left="342"/>
              <w:rPr>
                <w:i/>
                <w:iCs/>
              </w:rPr>
            </w:pPr>
            <w:r>
              <w:t xml:space="preserve">“Economic Development Report in Africa 2023.” UNCTAD- </w:t>
            </w:r>
            <w:r w:rsidRPr="00E01BE3">
              <w:t>https://unctad.org/publication/economic-development-africa-report-2023</w:t>
            </w:r>
          </w:p>
          <w:p w14:paraId="51F74520" w14:textId="77777777" w:rsidR="006505F1" w:rsidRPr="00046E39" w:rsidRDefault="006505F1" w:rsidP="006505F1">
            <w:pPr>
              <w:numPr>
                <w:ilvl w:val="0"/>
                <w:numId w:val="1"/>
              </w:numPr>
              <w:ind w:left="342"/>
              <w:rPr>
                <w:i/>
                <w:iCs/>
              </w:rPr>
            </w:pPr>
            <w:r>
              <w:t>3/14 Response Paper #1 Due</w:t>
            </w:r>
          </w:p>
        </w:tc>
      </w:tr>
      <w:tr w:rsidR="006505F1" w14:paraId="190ECF62" w14:textId="77777777" w:rsidTr="006505F1">
        <w:trPr>
          <w:jc w:val="center"/>
        </w:trPr>
        <w:tc>
          <w:tcPr>
            <w:tcW w:w="1026" w:type="dxa"/>
            <w:tcBorders>
              <w:bottom w:val="single" w:sz="4" w:space="0" w:color="auto"/>
              <w:right w:val="single" w:sz="4" w:space="0" w:color="auto"/>
            </w:tcBorders>
          </w:tcPr>
          <w:p w14:paraId="71F69217" w14:textId="77777777" w:rsidR="006505F1" w:rsidRDefault="006505F1" w:rsidP="00465BB7">
            <w:r>
              <w:t>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7A76" w14:textId="77777777" w:rsidR="006505F1" w:rsidRDefault="006505F1" w:rsidP="00465BB7">
            <w:r>
              <w:t>Mar 18-22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CF51" w14:textId="77777777" w:rsidR="006505F1" w:rsidRDefault="006505F1" w:rsidP="00465BB7">
            <w:r>
              <w:t>International Migration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3716" w14:textId="77777777" w:rsidR="006505F1" w:rsidRDefault="006505F1" w:rsidP="006505F1">
            <w:pPr>
              <w:numPr>
                <w:ilvl w:val="0"/>
                <w:numId w:val="1"/>
              </w:numPr>
              <w:ind w:left="342"/>
            </w:pPr>
            <w:r>
              <w:t xml:space="preserve">Kone, </w:t>
            </w:r>
            <w:proofErr w:type="spellStart"/>
            <w:r>
              <w:t>Zovanga</w:t>
            </w:r>
            <w:proofErr w:type="spellEnd"/>
            <w:r>
              <w:t xml:space="preserve"> L. 2017. “Brain Drain, Gain, and Circulation.” </w:t>
            </w:r>
            <w:proofErr w:type="spellStart"/>
            <w:r>
              <w:t>Knomad</w:t>
            </w:r>
            <w:proofErr w:type="spellEnd"/>
            <w:r>
              <w:t xml:space="preserve"> Working Paper 19</w:t>
            </w:r>
          </w:p>
          <w:p w14:paraId="67D5069B" w14:textId="77777777" w:rsidR="006505F1" w:rsidRPr="0079119C" w:rsidRDefault="006505F1" w:rsidP="006505F1">
            <w:pPr>
              <w:numPr>
                <w:ilvl w:val="0"/>
                <w:numId w:val="1"/>
              </w:numPr>
              <w:ind w:left="342"/>
            </w:pPr>
            <w:r w:rsidRPr="0079119C">
              <w:t>Mandelman, Federico S. and Diego Vilan. (December 30, 2020). “Remittances and Covid-19: A Tale of Two Countries.”</w:t>
            </w:r>
          </w:p>
          <w:p w14:paraId="726B4A50" w14:textId="77777777" w:rsidR="006505F1" w:rsidRPr="000071DA" w:rsidRDefault="006505F1" w:rsidP="006505F1">
            <w:pPr>
              <w:numPr>
                <w:ilvl w:val="0"/>
                <w:numId w:val="1"/>
              </w:numPr>
              <w:ind w:left="342"/>
              <w:rPr>
                <w:i/>
                <w:iCs/>
              </w:rPr>
            </w:pPr>
            <w:r w:rsidRPr="0079119C">
              <w:t>Bahar, Dany. (July 1, 2021). “Remittances: One more thing that economists failed at predicting during Covid-19.”</w:t>
            </w:r>
            <w:r>
              <w:rPr>
                <w:i/>
                <w:iCs/>
              </w:rPr>
              <w:t xml:space="preserve"> Brookings</w:t>
            </w:r>
          </w:p>
        </w:tc>
      </w:tr>
      <w:tr w:rsidR="006505F1" w14:paraId="0FE4AF27" w14:textId="77777777" w:rsidTr="006505F1">
        <w:trPr>
          <w:jc w:val="center"/>
        </w:trPr>
        <w:tc>
          <w:tcPr>
            <w:tcW w:w="1026" w:type="dxa"/>
          </w:tcPr>
          <w:p w14:paraId="6836A0DD" w14:textId="77777777" w:rsidR="006505F1" w:rsidRDefault="006505F1" w:rsidP="00465BB7">
            <w:r>
              <w:t>12</w:t>
            </w:r>
          </w:p>
          <w:p w14:paraId="12C63C51" w14:textId="77777777" w:rsidR="006505F1" w:rsidRPr="00A03572" w:rsidRDefault="006505F1" w:rsidP="00465BB7"/>
        </w:tc>
        <w:tc>
          <w:tcPr>
            <w:tcW w:w="1764" w:type="dxa"/>
          </w:tcPr>
          <w:p w14:paraId="5A04B6D5" w14:textId="77777777" w:rsidR="006505F1" w:rsidRDefault="006505F1" w:rsidP="00465BB7">
            <w:r>
              <w:t>Mar 25-29</w:t>
            </w:r>
          </w:p>
        </w:tc>
        <w:tc>
          <w:tcPr>
            <w:tcW w:w="1710" w:type="dxa"/>
          </w:tcPr>
          <w:p w14:paraId="01E6E731" w14:textId="77777777" w:rsidR="006505F1" w:rsidRDefault="006505F1" w:rsidP="00465BB7">
            <w:r>
              <w:t>Exam #2</w:t>
            </w:r>
          </w:p>
          <w:p w14:paraId="1240062A" w14:textId="77777777" w:rsidR="006505F1" w:rsidRDefault="006505F1" w:rsidP="00465BB7"/>
          <w:p w14:paraId="3D39380D" w14:textId="77777777" w:rsidR="006505F1" w:rsidRPr="00D80F39" w:rsidRDefault="006505F1" w:rsidP="00465BB7">
            <w:r>
              <w:t>Trade Liberalization and Democracy?</w:t>
            </w:r>
          </w:p>
        </w:tc>
        <w:tc>
          <w:tcPr>
            <w:tcW w:w="4410" w:type="dxa"/>
          </w:tcPr>
          <w:p w14:paraId="57281D71" w14:textId="77777777" w:rsidR="006505F1" w:rsidRDefault="006505F1" w:rsidP="006505F1">
            <w:pPr>
              <w:numPr>
                <w:ilvl w:val="0"/>
                <w:numId w:val="1"/>
              </w:numPr>
              <w:ind w:left="340"/>
            </w:pPr>
            <w:r>
              <w:t>3/26- Exam #2</w:t>
            </w:r>
          </w:p>
          <w:p w14:paraId="38FE6645" w14:textId="77777777" w:rsidR="006505F1" w:rsidRPr="00AC7D6F" w:rsidRDefault="006505F1" w:rsidP="00465BB7">
            <w:pPr>
              <w:ind w:left="340"/>
            </w:pPr>
          </w:p>
          <w:p w14:paraId="12A64654" w14:textId="77777777" w:rsidR="006505F1" w:rsidRPr="00D80F39" w:rsidRDefault="006505F1" w:rsidP="006505F1">
            <w:pPr>
              <w:numPr>
                <w:ilvl w:val="0"/>
                <w:numId w:val="1"/>
              </w:numPr>
              <w:ind w:left="340"/>
            </w:pPr>
            <w:r>
              <w:t>The Globalization Paradox, Chapter 9, “The Political Trilemma of the World Economy”</w:t>
            </w:r>
          </w:p>
        </w:tc>
      </w:tr>
      <w:tr w:rsidR="006505F1" w14:paraId="2B24BB9A" w14:textId="77777777" w:rsidTr="006505F1">
        <w:trPr>
          <w:jc w:val="center"/>
        </w:trPr>
        <w:tc>
          <w:tcPr>
            <w:tcW w:w="1026" w:type="dxa"/>
          </w:tcPr>
          <w:p w14:paraId="53202C34" w14:textId="77777777" w:rsidR="006505F1" w:rsidRDefault="006505F1" w:rsidP="00465BB7">
            <w:r>
              <w:t>13</w:t>
            </w:r>
          </w:p>
          <w:p w14:paraId="144CBA35" w14:textId="77777777" w:rsidR="006505F1" w:rsidRPr="00A03572" w:rsidRDefault="006505F1" w:rsidP="00465BB7"/>
        </w:tc>
        <w:tc>
          <w:tcPr>
            <w:tcW w:w="1764" w:type="dxa"/>
          </w:tcPr>
          <w:p w14:paraId="5E904BA2" w14:textId="77777777" w:rsidR="006505F1" w:rsidRDefault="006505F1" w:rsidP="00465BB7">
            <w:r>
              <w:t xml:space="preserve">April 1-5 </w:t>
            </w:r>
          </w:p>
        </w:tc>
        <w:tc>
          <w:tcPr>
            <w:tcW w:w="1710" w:type="dxa"/>
          </w:tcPr>
          <w:p w14:paraId="60B27186" w14:textId="77777777" w:rsidR="006505F1" w:rsidRDefault="006505F1" w:rsidP="00465BB7">
            <w:r>
              <w:t>Global Governance</w:t>
            </w:r>
          </w:p>
          <w:p w14:paraId="38B9FC32" w14:textId="77777777" w:rsidR="006505F1" w:rsidRDefault="006505F1" w:rsidP="00465BB7"/>
          <w:p w14:paraId="520CCDD3" w14:textId="77777777" w:rsidR="006505F1" w:rsidRPr="009F4CB9" w:rsidRDefault="006505F1" w:rsidP="00465BB7">
            <w:r>
              <w:lastRenderedPageBreak/>
              <w:t>Brexit &amp; The Failed Experiment of the EU?</w:t>
            </w:r>
          </w:p>
        </w:tc>
        <w:tc>
          <w:tcPr>
            <w:tcW w:w="4410" w:type="dxa"/>
          </w:tcPr>
          <w:p w14:paraId="5040F251" w14:textId="77777777" w:rsidR="006505F1" w:rsidRPr="00D634C8" w:rsidRDefault="006505F1" w:rsidP="006505F1">
            <w:pPr>
              <w:numPr>
                <w:ilvl w:val="0"/>
                <w:numId w:val="1"/>
              </w:numPr>
              <w:ind w:left="340"/>
              <w:rPr>
                <w:i/>
                <w:iCs/>
              </w:rPr>
            </w:pPr>
            <w:r>
              <w:lastRenderedPageBreak/>
              <w:t>The Globalization Paradox, Chapter 10, “Is Global Governance Feasible, Is it Desirable?”</w:t>
            </w:r>
          </w:p>
          <w:p w14:paraId="669CDF05" w14:textId="77777777" w:rsidR="006505F1" w:rsidRPr="00AD0D87" w:rsidRDefault="006505F1" w:rsidP="006505F1">
            <w:pPr>
              <w:numPr>
                <w:ilvl w:val="0"/>
                <w:numId w:val="1"/>
              </w:numPr>
              <w:ind w:left="340"/>
              <w:rPr>
                <w:i/>
                <w:iCs/>
              </w:rPr>
            </w:pPr>
            <w:r>
              <w:lastRenderedPageBreak/>
              <w:t xml:space="preserve">Matthijs, Matthias. 2017. “Europe After Brexit.” </w:t>
            </w:r>
            <w:r w:rsidRPr="00D634C8">
              <w:rPr>
                <w:i/>
                <w:iCs/>
              </w:rPr>
              <w:t>Foreign Affairs</w:t>
            </w:r>
          </w:p>
        </w:tc>
      </w:tr>
      <w:tr w:rsidR="006505F1" w14:paraId="7ECC2E9F" w14:textId="77777777" w:rsidTr="006505F1">
        <w:trPr>
          <w:jc w:val="center"/>
        </w:trPr>
        <w:tc>
          <w:tcPr>
            <w:tcW w:w="1026" w:type="dxa"/>
            <w:tcBorders>
              <w:bottom w:val="single" w:sz="4" w:space="0" w:color="auto"/>
            </w:tcBorders>
          </w:tcPr>
          <w:p w14:paraId="3B3DD54B" w14:textId="77777777" w:rsidR="006505F1" w:rsidRDefault="006505F1" w:rsidP="00465BB7">
            <w:r>
              <w:lastRenderedPageBreak/>
              <w:t>14</w:t>
            </w:r>
          </w:p>
          <w:p w14:paraId="4E2C69A0" w14:textId="77777777" w:rsidR="006505F1" w:rsidRPr="00A03572" w:rsidRDefault="006505F1" w:rsidP="00465BB7"/>
        </w:tc>
        <w:tc>
          <w:tcPr>
            <w:tcW w:w="1764" w:type="dxa"/>
            <w:tcBorders>
              <w:bottom w:val="single" w:sz="4" w:space="0" w:color="auto"/>
            </w:tcBorders>
          </w:tcPr>
          <w:p w14:paraId="18DCEEA0" w14:textId="77777777" w:rsidR="006505F1" w:rsidRDefault="006505F1" w:rsidP="00465BB7">
            <w:r>
              <w:t>April 8-12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EBB3F3F" w14:textId="77777777" w:rsidR="006505F1" w:rsidRPr="003C17F4" w:rsidRDefault="006505F1" w:rsidP="00465BB7">
            <w:r>
              <w:t>The Future of Globalization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20764CE6" w14:textId="77777777" w:rsidR="006505F1" w:rsidRDefault="006505F1" w:rsidP="006505F1">
            <w:pPr>
              <w:numPr>
                <w:ilvl w:val="0"/>
                <w:numId w:val="1"/>
              </w:numPr>
              <w:ind w:left="340"/>
            </w:pPr>
            <w:r>
              <w:t>The Globalization Paradox, Chapter 11, “Designing Capitalism 3.0”</w:t>
            </w:r>
          </w:p>
          <w:p w14:paraId="7570D484" w14:textId="77777777" w:rsidR="006505F1" w:rsidRDefault="006505F1" w:rsidP="006505F1">
            <w:pPr>
              <w:numPr>
                <w:ilvl w:val="0"/>
                <w:numId w:val="1"/>
              </w:numPr>
              <w:ind w:left="340"/>
            </w:pPr>
            <w:r>
              <w:t>The Globalization Paradox, Chapter 12, “A Sane Globalization”</w:t>
            </w:r>
          </w:p>
          <w:p w14:paraId="0495B84E" w14:textId="77777777" w:rsidR="006505F1" w:rsidRPr="00830B47" w:rsidRDefault="006505F1" w:rsidP="006505F1">
            <w:pPr>
              <w:numPr>
                <w:ilvl w:val="0"/>
                <w:numId w:val="1"/>
              </w:numPr>
              <w:ind w:left="342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Pr="007A1446">
              <w:rPr>
                <w:i/>
                <w:iCs/>
              </w:rPr>
              <w:t>/</w:t>
            </w:r>
            <w:r>
              <w:rPr>
                <w:i/>
                <w:iCs/>
              </w:rPr>
              <w:t>11</w:t>
            </w:r>
            <w:r w:rsidRPr="007A1446">
              <w:rPr>
                <w:i/>
                <w:iCs/>
              </w:rPr>
              <w:t xml:space="preserve"> Response Paper #</w:t>
            </w:r>
            <w:r>
              <w:rPr>
                <w:i/>
                <w:iCs/>
              </w:rPr>
              <w:t>2</w:t>
            </w:r>
            <w:r w:rsidRPr="007A1446">
              <w:rPr>
                <w:i/>
                <w:iCs/>
              </w:rPr>
              <w:t xml:space="preserve"> Due</w:t>
            </w:r>
          </w:p>
        </w:tc>
      </w:tr>
      <w:tr w:rsidR="006505F1" w14:paraId="7AAD753F" w14:textId="77777777" w:rsidTr="006505F1">
        <w:trPr>
          <w:jc w:val="center"/>
        </w:trPr>
        <w:tc>
          <w:tcPr>
            <w:tcW w:w="1026" w:type="dxa"/>
          </w:tcPr>
          <w:p w14:paraId="7A2582FE" w14:textId="77777777" w:rsidR="006505F1" w:rsidRDefault="006505F1" w:rsidP="00465BB7">
            <w:r>
              <w:t>15</w:t>
            </w:r>
          </w:p>
          <w:p w14:paraId="0C1F4695" w14:textId="77777777" w:rsidR="006505F1" w:rsidRPr="00A03572" w:rsidRDefault="006505F1" w:rsidP="00465BB7"/>
        </w:tc>
        <w:tc>
          <w:tcPr>
            <w:tcW w:w="1764" w:type="dxa"/>
          </w:tcPr>
          <w:p w14:paraId="26E382CB" w14:textId="77777777" w:rsidR="006505F1" w:rsidRDefault="006505F1" w:rsidP="00465BB7">
            <w:r>
              <w:t>Apr 15-19</w:t>
            </w:r>
          </w:p>
          <w:p w14:paraId="011D7639" w14:textId="77777777" w:rsidR="006505F1" w:rsidRDefault="006505F1" w:rsidP="00465BB7"/>
        </w:tc>
        <w:tc>
          <w:tcPr>
            <w:tcW w:w="1710" w:type="dxa"/>
          </w:tcPr>
          <w:p w14:paraId="624D1F54" w14:textId="77777777" w:rsidR="006505F1" w:rsidRPr="003C17F4" w:rsidRDefault="006505F1" w:rsidP="00465BB7">
            <w:r>
              <w:t>Globalization and the Environment</w:t>
            </w:r>
          </w:p>
        </w:tc>
        <w:tc>
          <w:tcPr>
            <w:tcW w:w="4410" w:type="dxa"/>
          </w:tcPr>
          <w:p w14:paraId="43B7C351" w14:textId="77777777" w:rsidR="006505F1" w:rsidRPr="000071DA" w:rsidRDefault="006505F1" w:rsidP="006505F1">
            <w:pPr>
              <w:numPr>
                <w:ilvl w:val="0"/>
                <w:numId w:val="1"/>
              </w:numPr>
              <w:ind w:left="340"/>
              <w:rPr>
                <w:i/>
                <w:iCs/>
              </w:rPr>
            </w:pPr>
            <w:r w:rsidRPr="000071DA">
              <w:t>Bernauer, Thomas. 2013. “Climate Change Politics.”</w:t>
            </w:r>
            <w:r>
              <w:rPr>
                <w:i/>
                <w:iCs/>
              </w:rPr>
              <w:t xml:space="preserve"> Annual Review of Political Science </w:t>
            </w:r>
            <w:r w:rsidRPr="000071DA">
              <w:t>16: 421-48.</w:t>
            </w:r>
          </w:p>
          <w:p w14:paraId="7BCCCBA5" w14:textId="77777777" w:rsidR="006505F1" w:rsidRPr="007A1446" w:rsidRDefault="006505F1" w:rsidP="006505F1">
            <w:pPr>
              <w:numPr>
                <w:ilvl w:val="0"/>
                <w:numId w:val="1"/>
              </w:numPr>
              <w:ind w:left="340"/>
              <w:rPr>
                <w:i/>
                <w:iCs/>
              </w:rPr>
            </w:pPr>
            <w:r>
              <w:t xml:space="preserve">Brunnermeier, Smita B. and Arik Levinson. 2004. “Examining the Evidence on Environmental Regulations and Industry Location.” </w:t>
            </w:r>
            <w:r>
              <w:rPr>
                <w:i/>
                <w:iCs/>
              </w:rPr>
              <w:t xml:space="preserve">Journal of Environment and Development </w:t>
            </w:r>
            <w:r>
              <w:t>13(1): 6-41</w:t>
            </w:r>
          </w:p>
        </w:tc>
      </w:tr>
      <w:tr w:rsidR="006505F1" w14:paraId="1054DF93" w14:textId="77777777" w:rsidTr="006505F1">
        <w:trPr>
          <w:jc w:val="center"/>
        </w:trPr>
        <w:tc>
          <w:tcPr>
            <w:tcW w:w="1026" w:type="dxa"/>
          </w:tcPr>
          <w:p w14:paraId="6B77D8E9" w14:textId="77777777" w:rsidR="006505F1" w:rsidRDefault="006505F1" w:rsidP="00465BB7">
            <w:r>
              <w:t>16</w:t>
            </w:r>
          </w:p>
          <w:p w14:paraId="6FC9598E" w14:textId="77777777" w:rsidR="006505F1" w:rsidRPr="00A03572" w:rsidRDefault="006505F1" w:rsidP="00465BB7"/>
        </w:tc>
        <w:tc>
          <w:tcPr>
            <w:tcW w:w="1764" w:type="dxa"/>
          </w:tcPr>
          <w:p w14:paraId="1A7D809E" w14:textId="77777777" w:rsidR="006505F1" w:rsidRDefault="006505F1" w:rsidP="00465BB7">
            <w:r>
              <w:t>April 22-26</w:t>
            </w:r>
          </w:p>
          <w:p w14:paraId="5BBBF3C1" w14:textId="77777777" w:rsidR="006505F1" w:rsidRDefault="006505F1" w:rsidP="00465BB7"/>
        </w:tc>
        <w:tc>
          <w:tcPr>
            <w:tcW w:w="1710" w:type="dxa"/>
            <w:shd w:val="clear" w:color="auto" w:fill="auto"/>
          </w:tcPr>
          <w:p w14:paraId="54832275" w14:textId="77777777" w:rsidR="006505F1" w:rsidRDefault="006505F1" w:rsidP="00465BB7">
            <w:r>
              <w:t>Globalization in a Post-Pandemic World</w:t>
            </w:r>
          </w:p>
          <w:p w14:paraId="45CDB932" w14:textId="77777777" w:rsidR="006505F1" w:rsidRDefault="006505F1" w:rsidP="00465BB7"/>
          <w:p w14:paraId="00469314" w14:textId="77777777" w:rsidR="006505F1" w:rsidRPr="003C17F4" w:rsidRDefault="006505F1" w:rsidP="00465BB7">
            <w:r>
              <w:t>Exam #3</w:t>
            </w:r>
          </w:p>
        </w:tc>
        <w:tc>
          <w:tcPr>
            <w:tcW w:w="4410" w:type="dxa"/>
          </w:tcPr>
          <w:p w14:paraId="2E850690" w14:textId="77777777" w:rsidR="006505F1" w:rsidRPr="003A117D" w:rsidRDefault="006505F1" w:rsidP="006505F1">
            <w:pPr>
              <w:numPr>
                <w:ilvl w:val="0"/>
                <w:numId w:val="3"/>
              </w:numPr>
            </w:pPr>
            <w:r>
              <w:t xml:space="preserve">Altman, Steven </w:t>
            </w:r>
            <w:proofErr w:type="gramStart"/>
            <w:r>
              <w:t>A.</w:t>
            </w:r>
            <w:proofErr w:type="gramEnd"/>
            <w:r>
              <w:t xml:space="preserve"> and Caroline R. Bastian. (July 11, 2023). “The State of Globalization in 2023.” </w:t>
            </w:r>
            <w:r w:rsidRPr="000071DA">
              <w:rPr>
                <w:i/>
                <w:iCs/>
              </w:rPr>
              <w:t>Harvard Business Review</w:t>
            </w:r>
          </w:p>
          <w:p w14:paraId="405980CE" w14:textId="77777777" w:rsidR="006505F1" w:rsidRPr="003A117D" w:rsidRDefault="006505F1" w:rsidP="00465BB7">
            <w:pPr>
              <w:ind w:left="360"/>
            </w:pPr>
          </w:p>
          <w:p w14:paraId="44AF336E" w14:textId="77777777" w:rsidR="006505F1" w:rsidRPr="003C17F4" w:rsidRDefault="006505F1" w:rsidP="006505F1">
            <w:pPr>
              <w:numPr>
                <w:ilvl w:val="0"/>
                <w:numId w:val="3"/>
              </w:numPr>
            </w:pPr>
            <w:r>
              <w:rPr>
                <w:i/>
                <w:iCs/>
              </w:rPr>
              <w:t>4/25 Exam #3</w:t>
            </w:r>
          </w:p>
        </w:tc>
      </w:tr>
      <w:tr w:rsidR="006505F1" w14:paraId="024A57E0" w14:textId="77777777" w:rsidTr="006505F1">
        <w:trPr>
          <w:jc w:val="center"/>
        </w:trPr>
        <w:tc>
          <w:tcPr>
            <w:tcW w:w="1026" w:type="dxa"/>
          </w:tcPr>
          <w:p w14:paraId="2311D15D" w14:textId="77777777" w:rsidR="006505F1" w:rsidRDefault="006505F1" w:rsidP="00465BB7">
            <w:r>
              <w:t>17</w:t>
            </w:r>
          </w:p>
          <w:p w14:paraId="7D9990C8" w14:textId="77777777" w:rsidR="006505F1" w:rsidRPr="00A03572" w:rsidRDefault="006505F1" w:rsidP="00465BB7"/>
        </w:tc>
        <w:tc>
          <w:tcPr>
            <w:tcW w:w="1764" w:type="dxa"/>
          </w:tcPr>
          <w:p w14:paraId="07544B1C" w14:textId="77777777" w:rsidR="006505F1" w:rsidRDefault="006505F1" w:rsidP="00465BB7">
            <w:r>
              <w:t>April 25-29</w:t>
            </w:r>
          </w:p>
        </w:tc>
        <w:tc>
          <w:tcPr>
            <w:tcW w:w="1710" w:type="dxa"/>
            <w:shd w:val="clear" w:color="auto" w:fill="auto"/>
          </w:tcPr>
          <w:p w14:paraId="47D22DCA" w14:textId="77777777" w:rsidR="006505F1" w:rsidRPr="00D00C75" w:rsidRDefault="006505F1" w:rsidP="00465BB7">
            <w:r>
              <w:t>FINALS WEEK</w:t>
            </w:r>
          </w:p>
        </w:tc>
        <w:tc>
          <w:tcPr>
            <w:tcW w:w="4410" w:type="dxa"/>
          </w:tcPr>
          <w:p w14:paraId="65337632" w14:textId="77777777" w:rsidR="006505F1" w:rsidRPr="002F1DFB" w:rsidRDefault="006505F1" w:rsidP="006505F1">
            <w:pPr>
              <w:numPr>
                <w:ilvl w:val="0"/>
                <w:numId w:val="1"/>
              </w:numPr>
              <w:ind w:left="340"/>
              <w:rPr>
                <w:i/>
                <w:iCs/>
              </w:rPr>
            </w:pPr>
            <w:r>
              <w:rPr>
                <w:i/>
                <w:iCs/>
              </w:rPr>
              <w:t>No readings this week!</w:t>
            </w:r>
          </w:p>
        </w:tc>
      </w:tr>
    </w:tbl>
    <w:p w14:paraId="7919DB94" w14:textId="77777777" w:rsidR="006505F1" w:rsidRPr="00571559" w:rsidRDefault="006505F1" w:rsidP="006505F1"/>
    <w:p w14:paraId="7B617506" w14:textId="7009A73D" w:rsidR="006505F1" w:rsidRDefault="006505F1" w:rsidP="006505F1">
      <w:r w:rsidRPr="00136E95">
        <w:rPr>
          <w:b/>
          <w:sz w:val="22"/>
          <w:szCs w:val="22"/>
        </w:rPr>
        <w:br/>
      </w:r>
    </w:p>
    <w:sectPr w:rsidR="00650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TimesNewRomanPSMT">
    <w:altName w:val="Times New Roman"/>
    <w:charset w:val="00"/>
    <w:family w:val="swiss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80227"/>
    <w:multiLevelType w:val="hybridMultilevel"/>
    <w:tmpl w:val="5E7E9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F2263C"/>
    <w:multiLevelType w:val="hybridMultilevel"/>
    <w:tmpl w:val="7E4E1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47F29"/>
    <w:multiLevelType w:val="hybridMultilevel"/>
    <w:tmpl w:val="169A8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3518751">
    <w:abstractNumId w:val="1"/>
  </w:num>
  <w:num w:numId="2" w16cid:durableId="1644195861">
    <w:abstractNumId w:val="0"/>
  </w:num>
  <w:num w:numId="3" w16cid:durableId="393503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F1"/>
    <w:rsid w:val="003655BD"/>
    <w:rsid w:val="004C3787"/>
    <w:rsid w:val="006505F1"/>
    <w:rsid w:val="00E259E9"/>
    <w:rsid w:val="00ED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7C080"/>
  <w15:chartTrackingRefBased/>
  <w15:docId w15:val="{34190BC2-1D3C-4F43-B4F6-49530B83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5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5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5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5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5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5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5F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qFormat/>
    <w:rsid w:val="00650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Sperling, Barbra</dc:creator>
  <cp:keywords/>
  <dc:description/>
  <cp:lastModifiedBy>Sperling, Barbra</cp:lastModifiedBy>
  <cp:revision>2</cp:revision>
  <dcterms:created xsi:type="dcterms:W3CDTF">2024-03-19T20:08:00Z</dcterms:created>
  <dcterms:modified xsi:type="dcterms:W3CDTF">2024-03-19T20:08:00Z</dcterms:modified>
</cp:coreProperties>
</file>